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imes New Roman" w:eastAsiaTheme="minorEastAsia" w:hAnsi="Times New Roman" w:cs="Times New Roman"/>
          <w:b w:val="0"/>
          <w:bCs w:val="0"/>
          <w:color w:val="auto"/>
          <w:kern w:val="2"/>
          <w:sz w:val="20"/>
          <w:szCs w:val="20"/>
          <w:lang w:val="zh-CN"/>
        </w:rPr>
        <w:id w:val="-1"/>
        <w:docPartObj>
          <w:docPartGallery w:val="Table of Contents"/>
          <w:docPartUnique/>
        </w:docPartObj>
      </w:sdtPr>
      <w:sdtEndPr>
        <w:rPr>
          <w:lang w:val="en-US"/>
        </w:rPr>
      </w:sdtEndPr>
      <w:sdtContent>
        <w:p w14:paraId="69E61AF3" w14:textId="77777777" w:rsidR="003C6D0F" w:rsidRDefault="00000000">
          <w:pPr>
            <w:pStyle w:val="TOC10"/>
            <w:rPr>
              <w:rFonts w:ascii="Times New Roman" w:hAnsi="Times New Roman" w:cs="Times New Roman"/>
              <w:sz w:val="20"/>
              <w:szCs w:val="20"/>
            </w:rPr>
          </w:pPr>
          <w:r>
            <w:rPr>
              <w:rFonts w:ascii="Times New Roman" w:eastAsiaTheme="minorEastAsia" w:hAnsi="Times New Roman" w:cs="Times New Roman" w:hint="eastAsia"/>
              <w:b w:val="0"/>
              <w:bCs w:val="0"/>
              <w:color w:val="auto"/>
              <w:kern w:val="2"/>
              <w:sz w:val="20"/>
              <w:szCs w:val="20"/>
              <w:lang w:val="zh-CN"/>
            </w:rPr>
            <w:t>CONTENT</w:t>
          </w:r>
        </w:p>
        <w:p w14:paraId="6C7D194C" w14:textId="611D6FB6" w:rsidR="00B02EA7" w:rsidRDefault="00000000">
          <w:pPr>
            <w:pStyle w:val="TOC1"/>
            <w:tabs>
              <w:tab w:val="right" w:leader="dot" w:pos="8630"/>
            </w:tabs>
            <w:rPr>
              <w:rFonts w:cstheme="minorBidi"/>
              <w:b w:val="0"/>
              <w:bCs w:val="0"/>
              <w:caps w:val="0"/>
              <w:noProof/>
              <w:sz w:val="22"/>
              <w:szCs w:val="24"/>
              <w14:ligatures w14:val="standardContextual"/>
            </w:rPr>
          </w:pPr>
          <w:r>
            <w:rPr>
              <w:rFonts w:ascii="Times New Roman" w:hAnsi="Times New Roman" w:cs="Times New Roman"/>
              <w:b w:val="0"/>
              <w:bCs w:val="0"/>
            </w:rPr>
            <w:fldChar w:fldCharType="begin"/>
          </w:r>
          <w:r>
            <w:rPr>
              <w:rFonts w:ascii="Times New Roman" w:hAnsi="Times New Roman" w:cs="Times New Roman"/>
            </w:rPr>
            <w:instrText>TOC \o "1-3" \h \z \u</w:instrText>
          </w:r>
          <w:r>
            <w:rPr>
              <w:rFonts w:ascii="Times New Roman" w:hAnsi="Times New Roman" w:cs="Times New Roman"/>
              <w:b w:val="0"/>
              <w:bCs w:val="0"/>
            </w:rPr>
            <w:fldChar w:fldCharType="separate"/>
          </w:r>
          <w:hyperlink w:anchor="_Toc214806160" w:history="1">
            <w:r w:rsidR="00B02EA7" w:rsidRPr="00E62C99">
              <w:rPr>
                <w:rStyle w:val="aa"/>
                <w:rFonts w:ascii="Times New Roman" w:hAnsi="Times New Roman" w:cs="Times New Roman"/>
                <w:noProof/>
                <w:lang w:eastAsia="zh-Hans"/>
              </w:rPr>
              <w:t xml:space="preserve">eTable 1 </w:t>
            </w:r>
            <w:r w:rsidR="00B02EA7" w:rsidRPr="00E62C99">
              <w:rPr>
                <w:rStyle w:val="aa"/>
                <w:rFonts w:ascii="Times New Roman" w:hAnsi="Times New Roman" w:cs="Times New Roman"/>
                <w:noProof/>
              </w:rPr>
              <w:t>Number of patients included in each sub center</w:t>
            </w:r>
            <w:r w:rsidR="00B02EA7">
              <w:rPr>
                <w:noProof/>
                <w:webHidden/>
              </w:rPr>
              <w:tab/>
            </w:r>
            <w:r w:rsidR="00B02EA7">
              <w:rPr>
                <w:noProof/>
                <w:webHidden/>
              </w:rPr>
              <w:fldChar w:fldCharType="begin"/>
            </w:r>
            <w:r w:rsidR="00B02EA7">
              <w:rPr>
                <w:noProof/>
                <w:webHidden/>
              </w:rPr>
              <w:instrText xml:space="preserve"> PAGEREF _Toc214806160 \h </w:instrText>
            </w:r>
            <w:r w:rsidR="00B02EA7">
              <w:rPr>
                <w:noProof/>
                <w:webHidden/>
              </w:rPr>
            </w:r>
            <w:r w:rsidR="00B02EA7">
              <w:rPr>
                <w:noProof/>
                <w:webHidden/>
              </w:rPr>
              <w:fldChar w:fldCharType="separate"/>
            </w:r>
            <w:r w:rsidR="00B02EA7">
              <w:rPr>
                <w:noProof/>
                <w:webHidden/>
              </w:rPr>
              <w:t>2</w:t>
            </w:r>
            <w:r w:rsidR="00B02EA7">
              <w:rPr>
                <w:noProof/>
                <w:webHidden/>
              </w:rPr>
              <w:fldChar w:fldCharType="end"/>
            </w:r>
          </w:hyperlink>
        </w:p>
        <w:p w14:paraId="16407345" w14:textId="3920562B" w:rsidR="00B02EA7" w:rsidRDefault="00B02EA7">
          <w:pPr>
            <w:pStyle w:val="TOC1"/>
            <w:tabs>
              <w:tab w:val="right" w:leader="dot" w:pos="8630"/>
            </w:tabs>
            <w:rPr>
              <w:rFonts w:cstheme="minorBidi"/>
              <w:b w:val="0"/>
              <w:bCs w:val="0"/>
              <w:caps w:val="0"/>
              <w:noProof/>
              <w:sz w:val="22"/>
              <w:szCs w:val="24"/>
              <w14:ligatures w14:val="standardContextual"/>
            </w:rPr>
          </w:pPr>
          <w:hyperlink w:anchor="_Toc214806161" w:history="1">
            <w:r w:rsidRPr="00E62C99">
              <w:rPr>
                <w:rStyle w:val="aa"/>
                <w:rFonts w:ascii="Times New Roman" w:hAnsi="Times New Roman" w:cs="Times New Roman"/>
                <w:noProof/>
                <w:lang w:eastAsia="zh-Hans"/>
              </w:rPr>
              <w:t>eTable 2 The study schedule</w:t>
            </w:r>
            <w:r>
              <w:rPr>
                <w:noProof/>
                <w:webHidden/>
              </w:rPr>
              <w:tab/>
            </w:r>
            <w:r>
              <w:rPr>
                <w:noProof/>
                <w:webHidden/>
              </w:rPr>
              <w:fldChar w:fldCharType="begin"/>
            </w:r>
            <w:r>
              <w:rPr>
                <w:noProof/>
                <w:webHidden/>
              </w:rPr>
              <w:instrText xml:space="preserve"> PAGEREF _Toc214806161 \h </w:instrText>
            </w:r>
            <w:r>
              <w:rPr>
                <w:noProof/>
                <w:webHidden/>
              </w:rPr>
            </w:r>
            <w:r>
              <w:rPr>
                <w:noProof/>
                <w:webHidden/>
              </w:rPr>
              <w:fldChar w:fldCharType="separate"/>
            </w:r>
            <w:r>
              <w:rPr>
                <w:noProof/>
                <w:webHidden/>
              </w:rPr>
              <w:t>3</w:t>
            </w:r>
            <w:r>
              <w:rPr>
                <w:noProof/>
                <w:webHidden/>
              </w:rPr>
              <w:fldChar w:fldCharType="end"/>
            </w:r>
          </w:hyperlink>
        </w:p>
        <w:p w14:paraId="4192DEE1" w14:textId="31806CE9" w:rsidR="00B02EA7" w:rsidRDefault="00B02EA7">
          <w:pPr>
            <w:pStyle w:val="TOC1"/>
            <w:tabs>
              <w:tab w:val="right" w:leader="dot" w:pos="8630"/>
            </w:tabs>
            <w:rPr>
              <w:rFonts w:cstheme="minorBidi"/>
              <w:b w:val="0"/>
              <w:bCs w:val="0"/>
              <w:caps w:val="0"/>
              <w:noProof/>
              <w:sz w:val="22"/>
              <w:szCs w:val="24"/>
              <w14:ligatures w14:val="standardContextual"/>
            </w:rPr>
          </w:pPr>
          <w:hyperlink w:anchor="_Toc214806162" w:history="1">
            <w:r w:rsidRPr="00E62C99">
              <w:rPr>
                <w:rStyle w:val="aa"/>
                <w:rFonts w:ascii="Times New Roman" w:hAnsi="Times New Roman" w:cs="Times New Roman"/>
                <w:noProof/>
              </w:rPr>
              <w:t>Withdrawal Criteria</w:t>
            </w:r>
            <w:r>
              <w:rPr>
                <w:noProof/>
                <w:webHidden/>
              </w:rPr>
              <w:tab/>
            </w:r>
            <w:r>
              <w:rPr>
                <w:noProof/>
                <w:webHidden/>
              </w:rPr>
              <w:fldChar w:fldCharType="begin"/>
            </w:r>
            <w:r>
              <w:rPr>
                <w:noProof/>
                <w:webHidden/>
              </w:rPr>
              <w:instrText xml:space="preserve"> PAGEREF _Toc214806162 \h </w:instrText>
            </w:r>
            <w:r>
              <w:rPr>
                <w:noProof/>
                <w:webHidden/>
              </w:rPr>
            </w:r>
            <w:r>
              <w:rPr>
                <w:noProof/>
                <w:webHidden/>
              </w:rPr>
              <w:fldChar w:fldCharType="separate"/>
            </w:r>
            <w:r>
              <w:rPr>
                <w:noProof/>
                <w:webHidden/>
              </w:rPr>
              <w:t>5</w:t>
            </w:r>
            <w:r>
              <w:rPr>
                <w:noProof/>
                <w:webHidden/>
              </w:rPr>
              <w:fldChar w:fldCharType="end"/>
            </w:r>
          </w:hyperlink>
        </w:p>
        <w:p w14:paraId="3A7D3C26" w14:textId="54C63F59" w:rsidR="00B02EA7" w:rsidRDefault="00B02EA7">
          <w:pPr>
            <w:pStyle w:val="TOC1"/>
            <w:tabs>
              <w:tab w:val="right" w:leader="dot" w:pos="8630"/>
            </w:tabs>
            <w:rPr>
              <w:rFonts w:cstheme="minorBidi"/>
              <w:b w:val="0"/>
              <w:bCs w:val="0"/>
              <w:caps w:val="0"/>
              <w:noProof/>
              <w:sz w:val="22"/>
              <w:szCs w:val="24"/>
              <w14:ligatures w14:val="standardContextual"/>
            </w:rPr>
          </w:pPr>
          <w:hyperlink w:anchor="_Toc214806163" w:history="1">
            <w:r w:rsidRPr="00E62C99">
              <w:rPr>
                <w:rStyle w:val="aa"/>
                <w:rFonts w:ascii="Times New Roman" w:hAnsi="Times New Roman" w:cs="Times New Roman"/>
                <w:noProof/>
                <w:shd w:val="clear" w:color="auto" w:fill="FFFFFF"/>
              </w:rPr>
              <w:t>Criteria for Comprehensive Evaluation of Fundus Changes</w:t>
            </w:r>
            <w:r>
              <w:rPr>
                <w:noProof/>
                <w:webHidden/>
              </w:rPr>
              <w:tab/>
            </w:r>
            <w:r>
              <w:rPr>
                <w:noProof/>
                <w:webHidden/>
              </w:rPr>
              <w:fldChar w:fldCharType="begin"/>
            </w:r>
            <w:r>
              <w:rPr>
                <w:noProof/>
                <w:webHidden/>
              </w:rPr>
              <w:instrText xml:space="preserve"> PAGEREF _Toc214806163 \h </w:instrText>
            </w:r>
            <w:r>
              <w:rPr>
                <w:noProof/>
                <w:webHidden/>
              </w:rPr>
            </w:r>
            <w:r>
              <w:rPr>
                <w:noProof/>
                <w:webHidden/>
              </w:rPr>
              <w:fldChar w:fldCharType="separate"/>
            </w:r>
            <w:r>
              <w:rPr>
                <w:noProof/>
                <w:webHidden/>
              </w:rPr>
              <w:t>5</w:t>
            </w:r>
            <w:r>
              <w:rPr>
                <w:noProof/>
                <w:webHidden/>
              </w:rPr>
              <w:fldChar w:fldCharType="end"/>
            </w:r>
          </w:hyperlink>
        </w:p>
        <w:p w14:paraId="7179528C" w14:textId="431AF994" w:rsidR="00B02EA7" w:rsidRDefault="00B02EA7">
          <w:pPr>
            <w:pStyle w:val="TOC1"/>
            <w:tabs>
              <w:tab w:val="right" w:leader="dot" w:pos="8630"/>
            </w:tabs>
            <w:rPr>
              <w:rFonts w:cstheme="minorBidi"/>
              <w:b w:val="0"/>
              <w:bCs w:val="0"/>
              <w:caps w:val="0"/>
              <w:noProof/>
              <w:sz w:val="22"/>
              <w:szCs w:val="24"/>
              <w14:ligatures w14:val="standardContextual"/>
            </w:rPr>
          </w:pPr>
          <w:hyperlink w:anchor="_Toc214806164" w:history="1">
            <w:r w:rsidRPr="00E62C99">
              <w:rPr>
                <w:rStyle w:val="aa"/>
                <w:rFonts w:ascii="Times New Roman" w:hAnsi="Times New Roman" w:cs="Times New Roman"/>
                <w:noProof/>
              </w:rPr>
              <w:t>Secondary Outcomes</w:t>
            </w:r>
            <w:r>
              <w:rPr>
                <w:noProof/>
                <w:webHidden/>
              </w:rPr>
              <w:tab/>
            </w:r>
            <w:r>
              <w:rPr>
                <w:noProof/>
                <w:webHidden/>
              </w:rPr>
              <w:fldChar w:fldCharType="begin"/>
            </w:r>
            <w:r>
              <w:rPr>
                <w:noProof/>
                <w:webHidden/>
              </w:rPr>
              <w:instrText xml:space="preserve"> PAGEREF _Toc214806164 \h </w:instrText>
            </w:r>
            <w:r>
              <w:rPr>
                <w:noProof/>
                <w:webHidden/>
              </w:rPr>
            </w:r>
            <w:r>
              <w:rPr>
                <w:noProof/>
                <w:webHidden/>
              </w:rPr>
              <w:fldChar w:fldCharType="separate"/>
            </w:r>
            <w:r>
              <w:rPr>
                <w:noProof/>
                <w:webHidden/>
              </w:rPr>
              <w:t>5</w:t>
            </w:r>
            <w:r>
              <w:rPr>
                <w:noProof/>
                <w:webHidden/>
              </w:rPr>
              <w:fldChar w:fldCharType="end"/>
            </w:r>
          </w:hyperlink>
        </w:p>
        <w:p w14:paraId="5660AF68" w14:textId="0D375D79" w:rsidR="00B02EA7" w:rsidRDefault="00B02EA7">
          <w:pPr>
            <w:pStyle w:val="TOC1"/>
            <w:tabs>
              <w:tab w:val="right" w:leader="dot" w:pos="8630"/>
            </w:tabs>
            <w:rPr>
              <w:rFonts w:cstheme="minorBidi"/>
              <w:b w:val="0"/>
              <w:bCs w:val="0"/>
              <w:caps w:val="0"/>
              <w:noProof/>
              <w:sz w:val="22"/>
              <w:szCs w:val="24"/>
              <w14:ligatures w14:val="standardContextual"/>
            </w:rPr>
          </w:pPr>
          <w:hyperlink w:anchor="_Toc214806165" w:history="1">
            <w:r w:rsidRPr="00E62C99">
              <w:rPr>
                <w:rStyle w:val="aa"/>
                <w:rFonts w:ascii="Times New Roman" w:hAnsi="Times New Roman" w:cs="Times New Roman"/>
                <w:noProof/>
              </w:rPr>
              <w:t>Quality control and quality assurance in this study</w:t>
            </w:r>
            <w:r>
              <w:rPr>
                <w:noProof/>
                <w:webHidden/>
              </w:rPr>
              <w:tab/>
            </w:r>
            <w:r>
              <w:rPr>
                <w:noProof/>
                <w:webHidden/>
              </w:rPr>
              <w:fldChar w:fldCharType="begin"/>
            </w:r>
            <w:r>
              <w:rPr>
                <w:noProof/>
                <w:webHidden/>
              </w:rPr>
              <w:instrText xml:space="preserve"> PAGEREF _Toc214806165 \h </w:instrText>
            </w:r>
            <w:r>
              <w:rPr>
                <w:noProof/>
                <w:webHidden/>
              </w:rPr>
            </w:r>
            <w:r>
              <w:rPr>
                <w:noProof/>
                <w:webHidden/>
              </w:rPr>
              <w:fldChar w:fldCharType="separate"/>
            </w:r>
            <w:r>
              <w:rPr>
                <w:noProof/>
                <w:webHidden/>
              </w:rPr>
              <w:t>7</w:t>
            </w:r>
            <w:r>
              <w:rPr>
                <w:noProof/>
                <w:webHidden/>
              </w:rPr>
              <w:fldChar w:fldCharType="end"/>
            </w:r>
          </w:hyperlink>
        </w:p>
        <w:p w14:paraId="56360E02" w14:textId="2BE1DC11" w:rsidR="00B02EA7" w:rsidRDefault="00B02EA7">
          <w:pPr>
            <w:pStyle w:val="TOC1"/>
            <w:tabs>
              <w:tab w:val="right" w:leader="dot" w:pos="8630"/>
            </w:tabs>
            <w:rPr>
              <w:rFonts w:cstheme="minorBidi"/>
              <w:b w:val="0"/>
              <w:bCs w:val="0"/>
              <w:caps w:val="0"/>
              <w:noProof/>
              <w:sz w:val="22"/>
              <w:szCs w:val="24"/>
              <w14:ligatures w14:val="standardContextual"/>
            </w:rPr>
          </w:pPr>
          <w:hyperlink w:anchor="_Toc214806166" w:history="1">
            <w:r w:rsidRPr="00E62C99">
              <w:rPr>
                <w:rStyle w:val="aa"/>
                <w:rFonts w:ascii="Times New Roman" w:hAnsi="Times New Roman" w:cs="Times New Roman"/>
                <w:noProof/>
              </w:rPr>
              <w:t>Detailed methodology for this evaluation single-item fundus exam signs</w:t>
            </w:r>
            <w:r>
              <w:rPr>
                <w:noProof/>
                <w:webHidden/>
              </w:rPr>
              <w:tab/>
            </w:r>
            <w:r>
              <w:rPr>
                <w:noProof/>
                <w:webHidden/>
              </w:rPr>
              <w:fldChar w:fldCharType="begin"/>
            </w:r>
            <w:r>
              <w:rPr>
                <w:noProof/>
                <w:webHidden/>
              </w:rPr>
              <w:instrText xml:space="preserve"> PAGEREF _Toc214806166 \h </w:instrText>
            </w:r>
            <w:r>
              <w:rPr>
                <w:noProof/>
                <w:webHidden/>
              </w:rPr>
            </w:r>
            <w:r>
              <w:rPr>
                <w:noProof/>
                <w:webHidden/>
              </w:rPr>
              <w:fldChar w:fldCharType="separate"/>
            </w:r>
            <w:r>
              <w:rPr>
                <w:noProof/>
                <w:webHidden/>
              </w:rPr>
              <w:t>7</w:t>
            </w:r>
            <w:r>
              <w:rPr>
                <w:noProof/>
                <w:webHidden/>
              </w:rPr>
              <w:fldChar w:fldCharType="end"/>
            </w:r>
          </w:hyperlink>
        </w:p>
        <w:p w14:paraId="72C44BC6" w14:textId="0EDC0887" w:rsidR="00B02EA7" w:rsidRDefault="00B02EA7">
          <w:pPr>
            <w:pStyle w:val="TOC1"/>
            <w:tabs>
              <w:tab w:val="right" w:leader="dot" w:pos="8630"/>
            </w:tabs>
            <w:rPr>
              <w:rFonts w:cstheme="minorBidi"/>
              <w:b w:val="0"/>
              <w:bCs w:val="0"/>
              <w:caps w:val="0"/>
              <w:noProof/>
              <w:sz w:val="22"/>
              <w:szCs w:val="24"/>
              <w14:ligatures w14:val="standardContextual"/>
            </w:rPr>
          </w:pPr>
          <w:hyperlink w:anchor="_Toc214806167" w:history="1">
            <w:r w:rsidRPr="00E62C99">
              <w:rPr>
                <w:rStyle w:val="aa"/>
                <w:rFonts w:ascii="Times New Roman" w:hAnsi="Times New Roman" w:cs="Times New Roman"/>
                <w:noProof/>
              </w:rPr>
              <w:t>Definition of Diabetic macular edema</w:t>
            </w:r>
            <w:r>
              <w:rPr>
                <w:noProof/>
                <w:webHidden/>
              </w:rPr>
              <w:tab/>
            </w:r>
            <w:r>
              <w:rPr>
                <w:noProof/>
                <w:webHidden/>
              </w:rPr>
              <w:fldChar w:fldCharType="begin"/>
            </w:r>
            <w:r>
              <w:rPr>
                <w:noProof/>
                <w:webHidden/>
              </w:rPr>
              <w:instrText xml:space="preserve"> PAGEREF _Toc214806167 \h </w:instrText>
            </w:r>
            <w:r>
              <w:rPr>
                <w:noProof/>
                <w:webHidden/>
              </w:rPr>
            </w:r>
            <w:r>
              <w:rPr>
                <w:noProof/>
                <w:webHidden/>
              </w:rPr>
              <w:fldChar w:fldCharType="separate"/>
            </w:r>
            <w:r>
              <w:rPr>
                <w:noProof/>
                <w:webHidden/>
              </w:rPr>
              <w:t>8</w:t>
            </w:r>
            <w:r>
              <w:rPr>
                <w:noProof/>
                <w:webHidden/>
              </w:rPr>
              <w:fldChar w:fldCharType="end"/>
            </w:r>
          </w:hyperlink>
        </w:p>
        <w:p w14:paraId="6F9BDE18" w14:textId="6EAAF743" w:rsidR="00B02EA7" w:rsidRDefault="00B02EA7">
          <w:pPr>
            <w:pStyle w:val="TOC1"/>
            <w:tabs>
              <w:tab w:val="right" w:leader="dot" w:pos="8630"/>
            </w:tabs>
            <w:rPr>
              <w:rFonts w:cstheme="minorBidi"/>
              <w:b w:val="0"/>
              <w:bCs w:val="0"/>
              <w:caps w:val="0"/>
              <w:noProof/>
              <w:sz w:val="22"/>
              <w:szCs w:val="24"/>
              <w14:ligatures w14:val="standardContextual"/>
            </w:rPr>
          </w:pPr>
          <w:hyperlink w:anchor="_Toc214806168" w:history="1">
            <w:r w:rsidRPr="00E62C99">
              <w:rPr>
                <w:rStyle w:val="aa"/>
                <w:rFonts w:ascii="Times New Roman" w:hAnsi="Times New Roman" w:cs="Times New Roman"/>
                <w:noProof/>
                <w:lang w:eastAsia="zh-Hans"/>
              </w:rPr>
              <w:t>e</w:t>
            </w:r>
            <w:r w:rsidRPr="00E62C99">
              <w:rPr>
                <w:rStyle w:val="aa"/>
                <w:rFonts w:ascii="Times New Roman" w:hAnsi="Times New Roman" w:cs="Times New Roman"/>
                <w:noProof/>
              </w:rPr>
              <w:t>Table 7 Changes in TCM symptoms</w:t>
            </w:r>
            <w:r>
              <w:rPr>
                <w:noProof/>
                <w:webHidden/>
              </w:rPr>
              <w:tab/>
            </w:r>
            <w:r>
              <w:rPr>
                <w:noProof/>
                <w:webHidden/>
              </w:rPr>
              <w:fldChar w:fldCharType="begin"/>
            </w:r>
            <w:r>
              <w:rPr>
                <w:noProof/>
                <w:webHidden/>
              </w:rPr>
              <w:instrText xml:space="preserve"> PAGEREF _Toc214806168 \h </w:instrText>
            </w:r>
            <w:r>
              <w:rPr>
                <w:noProof/>
                <w:webHidden/>
              </w:rPr>
            </w:r>
            <w:r>
              <w:rPr>
                <w:noProof/>
                <w:webHidden/>
              </w:rPr>
              <w:fldChar w:fldCharType="separate"/>
            </w:r>
            <w:r>
              <w:rPr>
                <w:noProof/>
                <w:webHidden/>
              </w:rPr>
              <w:t>10</w:t>
            </w:r>
            <w:r>
              <w:rPr>
                <w:noProof/>
                <w:webHidden/>
              </w:rPr>
              <w:fldChar w:fldCharType="end"/>
            </w:r>
          </w:hyperlink>
        </w:p>
        <w:p w14:paraId="49A41F9A" w14:textId="40239ED1" w:rsidR="00B02EA7" w:rsidRDefault="00B02EA7">
          <w:pPr>
            <w:pStyle w:val="TOC1"/>
            <w:tabs>
              <w:tab w:val="right" w:leader="dot" w:pos="8630"/>
            </w:tabs>
            <w:rPr>
              <w:rFonts w:cstheme="minorBidi"/>
              <w:b w:val="0"/>
              <w:bCs w:val="0"/>
              <w:caps w:val="0"/>
              <w:noProof/>
              <w:sz w:val="22"/>
              <w:szCs w:val="24"/>
              <w14:ligatures w14:val="standardContextual"/>
            </w:rPr>
          </w:pPr>
          <w:hyperlink w:anchor="_Toc214806169" w:history="1">
            <w:r w:rsidRPr="00E62C99">
              <w:rPr>
                <w:rStyle w:val="aa"/>
                <w:rFonts w:ascii="Times New Roman" w:hAnsi="Times New Roman" w:cs="Times New Roman"/>
                <w:noProof/>
                <w:shd w:val="clear" w:color="auto" w:fill="FFFFFF"/>
                <w:lang w:bidi="ar"/>
              </w:rPr>
              <w:t>Specific description of serious adverse events</w:t>
            </w:r>
            <w:r>
              <w:rPr>
                <w:noProof/>
                <w:webHidden/>
              </w:rPr>
              <w:tab/>
            </w:r>
            <w:r>
              <w:rPr>
                <w:noProof/>
                <w:webHidden/>
              </w:rPr>
              <w:fldChar w:fldCharType="begin"/>
            </w:r>
            <w:r>
              <w:rPr>
                <w:noProof/>
                <w:webHidden/>
              </w:rPr>
              <w:instrText xml:space="preserve"> PAGEREF _Toc214806169 \h </w:instrText>
            </w:r>
            <w:r>
              <w:rPr>
                <w:noProof/>
                <w:webHidden/>
              </w:rPr>
            </w:r>
            <w:r>
              <w:rPr>
                <w:noProof/>
                <w:webHidden/>
              </w:rPr>
              <w:fldChar w:fldCharType="separate"/>
            </w:r>
            <w:r>
              <w:rPr>
                <w:noProof/>
                <w:webHidden/>
              </w:rPr>
              <w:t>10</w:t>
            </w:r>
            <w:r>
              <w:rPr>
                <w:noProof/>
                <w:webHidden/>
              </w:rPr>
              <w:fldChar w:fldCharType="end"/>
            </w:r>
          </w:hyperlink>
        </w:p>
        <w:p w14:paraId="385D2B8A" w14:textId="12713B2A" w:rsidR="00B02EA7" w:rsidRDefault="00B02EA7">
          <w:pPr>
            <w:pStyle w:val="TOC1"/>
            <w:tabs>
              <w:tab w:val="right" w:leader="dot" w:pos="8630"/>
            </w:tabs>
            <w:rPr>
              <w:rFonts w:cstheme="minorBidi"/>
              <w:b w:val="0"/>
              <w:bCs w:val="0"/>
              <w:caps w:val="0"/>
              <w:noProof/>
              <w:sz w:val="22"/>
              <w:szCs w:val="24"/>
              <w14:ligatures w14:val="standardContextual"/>
            </w:rPr>
          </w:pPr>
          <w:hyperlink w:anchor="_Toc214806170" w:history="1">
            <w:r w:rsidRPr="00E62C99">
              <w:rPr>
                <w:rStyle w:val="aa"/>
                <w:rFonts w:ascii="Times New Roman" w:hAnsi="Times New Roman" w:cs="Times New Roman"/>
                <w:noProof/>
                <w:lang w:eastAsia="zh-Hans" w:bidi="ar"/>
              </w:rPr>
              <w:t>e</w:t>
            </w:r>
            <w:r w:rsidRPr="00E62C99">
              <w:rPr>
                <w:rStyle w:val="aa"/>
                <w:rFonts w:ascii="Times New Roman" w:hAnsi="Times New Roman" w:cs="Times New Roman"/>
                <w:noProof/>
                <w:lang w:bidi="ar"/>
              </w:rPr>
              <w:t>Figure 1: The pharmacological mechanism of CDDP in the treatment in DR</w:t>
            </w:r>
            <w:r>
              <w:rPr>
                <w:noProof/>
                <w:webHidden/>
              </w:rPr>
              <w:tab/>
            </w:r>
            <w:r>
              <w:rPr>
                <w:noProof/>
                <w:webHidden/>
              </w:rPr>
              <w:fldChar w:fldCharType="begin"/>
            </w:r>
            <w:r>
              <w:rPr>
                <w:noProof/>
                <w:webHidden/>
              </w:rPr>
              <w:instrText xml:space="preserve"> PAGEREF _Toc214806170 \h </w:instrText>
            </w:r>
            <w:r>
              <w:rPr>
                <w:noProof/>
                <w:webHidden/>
              </w:rPr>
            </w:r>
            <w:r>
              <w:rPr>
                <w:noProof/>
                <w:webHidden/>
              </w:rPr>
              <w:fldChar w:fldCharType="separate"/>
            </w:r>
            <w:r>
              <w:rPr>
                <w:noProof/>
                <w:webHidden/>
              </w:rPr>
              <w:t>12</w:t>
            </w:r>
            <w:r>
              <w:rPr>
                <w:noProof/>
                <w:webHidden/>
              </w:rPr>
              <w:fldChar w:fldCharType="end"/>
            </w:r>
          </w:hyperlink>
        </w:p>
        <w:p w14:paraId="5917AD88" w14:textId="695C29BE" w:rsidR="003C6D0F" w:rsidRDefault="00000000">
          <w:pPr>
            <w:rPr>
              <w:rFonts w:ascii="Times New Roman" w:hAnsi="Times New Roman" w:cs="Times New Roman"/>
              <w:sz w:val="20"/>
              <w:szCs w:val="20"/>
            </w:rPr>
          </w:pPr>
          <w:r>
            <w:rPr>
              <w:rFonts w:ascii="Times New Roman" w:hAnsi="Times New Roman" w:cs="Times New Roman"/>
              <w:b/>
              <w:bCs/>
              <w:sz w:val="20"/>
              <w:szCs w:val="20"/>
            </w:rPr>
            <w:fldChar w:fldCharType="end"/>
          </w:r>
        </w:p>
      </w:sdtContent>
    </w:sdt>
    <w:p w14:paraId="7C692DDE" w14:textId="77777777" w:rsidR="003C6D0F" w:rsidRDefault="003C6D0F">
      <w:pPr>
        <w:rPr>
          <w:rFonts w:ascii="Times New Roman" w:hAnsi="Times New Roman" w:cs="Times New Roman"/>
          <w:sz w:val="20"/>
          <w:szCs w:val="20"/>
          <w:lang w:eastAsia="zh-Hans"/>
        </w:rPr>
      </w:pPr>
    </w:p>
    <w:p w14:paraId="6A119A54" w14:textId="77777777" w:rsidR="003C6D0F" w:rsidRDefault="003C6D0F">
      <w:pPr>
        <w:rPr>
          <w:rFonts w:ascii="Times New Roman" w:hAnsi="Times New Roman" w:cs="Times New Roman"/>
          <w:sz w:val="20"/>
          <w:szCs w:val="20"/>
          <w:lang w:eastAsia="zh-Hans"/>
        </w:rPr>
      </w:pPr>
    </w:p>
    <w:p w14:paraId="405A6BF2" w14:textId="77777777" w:rsidR="003C6D0F" w:rsidRDefault="003C6D0F">
      <w:pPr>
        <w:rPr>
          <w:rFonts w:ascii="Times New Roman" w:hAnsi="Times New Roman" w:cs="Times New Roman"/>
          <w:sz w:val="20"/>
          <w:szCs w:val="20"/>
          <w:lang w:eastAsia="zh-Hans"/>
        </w:rPr>
      </w:pPr>
    </w:p>
    <w:p w14:paraId="67EBFE2D" w14:textId="77777777" w:rsidR="003C6D0F" w:rsidRDefault="003C6D0F">
      <w:pPr>
        <w:rPr>
          <w:rFonts w:ascii="Times New Roman" w:hAnsi="Times New Roman" w:cs="Times New Roman"/>
          <w:sz w:val="20"/>
          <w:szCs w:val="20"/>
          <w:lang w:eastAsia="zh-Hans"/>
        </w:rPr>
        <w:sectPr w:rsidR="003C6D0F">
          <w:pgSz w:w="12240" w:h="15840"/>
          <w:pgMar w:top="1440" w:right="1800" w:bottom="1440" w:left="1800" w:header="720" w:footer="720" w:gutter="0"/>
          <w:cols w:space="0"/>
          <w:docGrid w:type="lines" w:linePitch="312"/>
        </w:sectPr>
      </w:pPr>
    </w:p>
    <w:p w14:paraId="6382E753" w14:textId="77777777" w:rsidR="003C6D0F" w:rsidRDefault="00000000">
      <w:pPr>
        <w:pStyle w:val="a7"/>
        <w:jc w:val="left"/>
        <w:rPr>
          <w:rFonts w:ascii="Times New Roman" w:eastAsia="简宋" w:hAnsi="Times New Roman" w:cs="Times New Roman"/>
          <w:sz w:val="20"/>
          <w:szCs w:val="20"/>
        </w:rPr>
      </w:pPr>
      <w:bookmarkStart w:id="0" w:name="_Toc214806160"/>
      <w:proofErr w:type="spellStart"/>
      <w:r>
        <w:rPr>
          <w:rFonts w:ascii="Times New Roman" w:hAnsi="Times New Roman" w:cs="Times New Roman"/>
          <w:sz w:val="20"/>
          <w:szCs w:val="20"/>
          <w:lang w:eastAsia="zh-Hans"/>
        </w:rPr>
        <w:lastRenderedPageBreak/>
        <w:t>eTable</w:t>
      </w:r>
      <w:proofErr w:type="spellEnd"/>
      <w:r>
        <w:rPr>
          <w:rFonts w:ascii="Times New Roman" w:hAnsi="Times New Roman" w:cs="Times New Roman"/>
          <w:sz w:val="20"/>
          <w:szCs w:val="20"/>
          <w:lang w:eastAsia="zh-Hans"/>
        </w:rPr>
        <w:t xml:space="preserve"> 1 </w:t>
      </w:r>
      <w:r>
        <w:rPr>
          <w:rFonts w:ascii="Times New Roman" w:hAnsi="Times New Roman" w:cs="Times New Roman"/>
          <w:sz w:val="20"/>
          <w:szCs w:val="20"/>
        </w:rPr>
        <w:t>Number of patients included in each sub center</w:t>
      </w:r>
      <w:bookmarkEnd w:id="0"/>
    </w:p>
    <w:tbl>
      <w:tblPr>
        <w:tblStyle w:val="a9"/>
        <w:tblW w:w="8693" w:type="dxa"/>
        <w:jc w:val="center"/>
        <w:tblBorders>
          <w:left w:val="none" w:sz="0" w:space="0" w:color="auto"/>
          <w:right w:val="none" w:sz="0" w:space="0" w:color="auto"/>
        </w:tblBorders>
        <w:tblLayout w:type="fixed"/>
        <w:tblLook w:val="04A0" w:firstRow="1" w:lastRow="0" w:firstColumn="1" w:lastColumn="0" w:noHBand="0" w:noVBand="1"/>
      </w:tblPr>
      <w:tblGrid>
        <w:gridCol w:w="5697"/>
        <w:gridCol w:w="851"/>
        <w:gridCol w:w="1417"/>
        <w:gridCol w:w="728"/>
      </w:tblGrid>
      <w:tr w:rsidR="003C6D0F" w14:paraId="4E0ACA1A" w14:textId="77777777">
        <w:trPr>
          <w:jc w:val="center"/>
        </w:trPr>
        <w:tc>
          <w:tcPr>
            <w:tcW w:w="5697" w:type="dxa"/>
            <w:tcBorders>
              <w:top w:val="single" w:sz="4" w:space="0" w:color="auto"/>
              <w:left w:val="nil"/>
              <w:bottom w:val="single" w:sz="4" w:space="0" w:color="auto"/>
              <w:right w:val="nil"/>
            </w:tcBorders>
            <w:vAlign w:val="center"/>
          </w:tcPr>
          <w:p w14:paraId="2FF15955" w14:textId="77777777" w:rsidR="003C6D0F" w:rsidRDefault="00000000">
            <w:pPr>
              <w:pStyle w:val="ab"/>
              <w:rPr>
                <w:rFonts w:ascii="Times New Roman" w:hAnsi="Times New Roman"/>
                <w:sz w:val="20"/>
                <w:szCs w:val="20"/>
              </w:rPr>
            </w:pPr>
            <w:r>
              <w:rPr>
                <w:rFonts w:ascii="Times New Roman" w:hAnsi="Times New Roman"/>
                <w:sz w:val="20"/>
                <w:szCs w:val="20"/>
              </w:rPr>
              <w:t>Sub center</w:t>
            </w:r>
          </w:p>
        </w:tc>
        <w:tc>
          <w:tcPr>
            <w:tcW w:w="851" w:type="dxa"/>
            <w:tcBorders>
              <w:top w:val="single" w:sz="4" w:space="0" w:color="auto"/>
              <w:left w:val="nil"/>
              <w:bottom w:val="single" w:sz="4" w:space="0" w:color="auto"/>
              <w:right w:val="nil"/>
            </w:tcBorders>
            <w:vAlign w:val="center"/>
          </w:tcPr>
          <w:p w14:paraId="58FCE739" w14:textId="77777777" w:rsidR="003C6D0F" w:rsidRDefault="00000000">
            <w:pPr>
              <w:pStyle w:val="ab"/>
              <w:jc w:val="both"/>
              <w:rPr>
                <w:rFonts w:ascii="Times New Roman" w:hAnsi="Times New Roman"/>
                <w:sz w:val="20"/>
                <w:szCs w:val="20"/>
              </w:rPr>
            </w:pPr>
            <w:r>
              <w:rPr>
                <w:rFonts w:ascii="Times New Roman" w:hAnsi="Times New Roman"/>
                <w:sz w:val="20"/>
                <w:szCs w:val="20"/>
              </w:rPr>
              <w:t>CDDP</w:t>
            </w:r>
          </w:p>
        </w:tc>
        <w:tc>
          <w:tcPr>
            <w:tcW w:w="1417" w:type="dxa"/>
            <w:tcBorders>
              <w:top w:val="single" w:sz="4" w:space="0" w:color="auto"/>
              <w:left w:val="nil"/>
              <w:bottom w:val="single" w:sz="4" w:space="0" w:color="auto"/>
              <w:right w:val="nil"/>
            </w:tcBorders>
            <w:vAlign w:val="center"/>
          </w:tcPr>
          <w:p w14:paraId="793F4B46" w14:textId="77777777" w:rsidR="003C6D0F" w:rsidRDefault="00000000">
            <w:pPr>
              <w:widowControl/>
              <w:ind w:firstLine="480"/>
              <w:jc w:val="left"/>
              <w:rPr>
                <w:rFonts w:ascii="Times New Roman" w:hAnsi="Times New Roman" w:cs="Times New Roman"/>
                <w:sz w:val="20"/>
                <w:szCs w:val="20"/>
              </w:rPr>
            </w:pPr>
            <w:r>
              <w:rPr>
                <w:rFonts w:ascii="Times New Roman" w:eastAsia="宋体" w:hAnsi="Times New Roman" w:cs="Times New Roman"/>
                <w:color w:val="000000"/>
                <w:kern w:val="0"/>
                <w:sz w:val="20"/>
                <w:szCs w:val="20"/>
              </w:rPr>
              <w:t>Placebo</w:t>
            </w:r>
          </w:p>
        </w:tc>
        <w:tc>
          <w:tcPr>
            <w:tcW w:w="728" w:type="dxa"/>
            <w:tcBorders>
              <w:top w:val="single" w:sz="4" w:space="0" w:color="auto"/>
              <w:left w:val="nil"/>
              <w:bottom w:val="single" w:sz="4" w:space="0" w:color="auto"/>
              <w:right w:val="nil"/>
            </w:tcBorders>
            <w:vAlign w:val="center"/>
          </w:tcPr>
          <w:p w14:paraId="0C37A6E8" w14:textId="77777777" w:rsidR="003C6D0F" w:rsidRDefault="00000000">
            <w:pPr>
              <w:pStyle w:val="ab"/>
              <w:jc w:val="center"/>
              <w:rPr>
                <w:rFonts w:ascii="Times New Roman" w:hAnsi="Times New Roman"/>
                <w:sz w:val="20"/>
                <w:szCs w:val="20"/>
              </w:rPr>
            </w:pPr>
            <w:r>
              <w:rPr>
                <w:rFonts w:ascii="Times New Roman" w:hAnsi="Times New Roman"/>
                <w:sz w:val="20"/>
                <w:szCs w:val="20"/>
              </w:rPr>
              <w:t>Total</w:t>
            </w:r>
          </w:p>
        </w:tc>
      </w:tr>
      <w:tr w:rsidR="003C6D0F" w14:paraId="1996AA2F" w14:textId="77777777">
        <w:trPr>
          <w:jc w:val="center"/>
        </w:trPr>
        <w:tc>
          <w:tcPr>
            <w:tcW w:w="5697" w:type="dxa"/>
            <w:tcBorders>
              <w:top w:val="single" w:sz="4" w:space="0" w:color="auto"/>
              <w:left w:val="nil"/>
              <w:bottom w:val="nil"/>
              <w:right w:val="nil"/>
            </w:tcBorders>
            <w:vAlign w:val="center"/>
          </w:tcPr>
          <w:p w14:paraId="0EF82DA7" w14:textId="77777777" w:rsidR="003C6D0F" w:rsidRDefault="00000000">
            <w:pPr>
              <w:pStyle w:val="ab"/>
              <w:rPr>
                <w:rFonts w:ascii="Times New Roman" w:hAnsi="Times New Roman"/>
                <w:sz w:val="20"/>
                <w:szCs w:val="20"/>
              </w:rPr>
            </w:pPr>
            <w:proofErr w:type="spellStart"/>
            <w:r>
              <w:rPr>
                <w:rFonts w:ascii="Times New Roman" w:hAnsi="Times New Roman"/>
                <w:sz w:val="20"/>
                <w:szCs w:val="20"/>
              </w:rPr>
              <w:t>Guang’anmen</w:t>
            </w:r>
            <w:proofErr w:type="spellEnd"/>
            <w:r>
              <w:rPr>
                <w:rFonts w:ascii="Times New Roman" w:hAnsi="Times New Roman"/>
                <w:sz w:val="20"/>
                <w:szCs w:val="20"/>
              </w:rPr>
              <w:t xml:space="preserve"> Hospital, China Academy of Chinese Medical Sciences</w:t>
            </w:r>
          </w:p>
        </w:tc>
        <w:tc>
          <w:tcPr>
            <w:tcW w:w="851" w:type="dxa"/>
            <w:tcBorders>
              <w:top w:val="single" w:sz="4" w:space="0" w:color="auto"/>
              <w:left w:val="nil"/>
              <w:bottom w:val="nil"/>
              <w:right w:val="nil"/>
            </w:tcBorders>
            <w:vAlign w:val="center"/>
          </w:tcPr>
          <w:p w14:paraId="61FC09DA" w14:textId="77777777" w:rsidR="003C6D0F" w:rsidRDefault="00000000">
            <w:pPr>
              <w:pStyle w:val="ab"/>
              <w:jc w:val="center"/>
              <w:rPr>
                <w:rFonts w:ascii="Times New Roman" w:hAnsi="Times New Roman"/>
                <w:sz w:val="20"/>
                <w:szCs w:val="20"/>
              </w:rPr>
            </w:pPr>
            <w:r>
              <w:rPr>
                <w:rFonts w:ascii="Times New Roman" w:hAnsi="Times New Roman"/>
                <w:sz w:val="20"/>
                <w:szCs w:val="20"/>
              </w:rPr>
              <w:t>42</w:t>
            </w:r>
          </w:p>
        </w:tc>
        <w:tc>
          <w:tcPr>
            <w:tcW w:w="1417" w:type="dxa"/>
            <w:tcBorders>
              <w:top w:val="single" w:sz="4" w:space="0" w:color="auto"/>
              <w:left w:val="nil"/>
              <w:bottom w:val="nil"/>
              <w:right w:val="nil"/>
            </w:tcBorders>
            <w:vAlign w:val="center"/>
          </w:tcPr>
          <w:p w14:paraId="1D12D427" w14:textId="77777777" w:rsidR="003C6D0F" w:rsidRDefault="00000000">
            <w:pPr>
              <w:pStyle w:val="ab"/>
              <w:jc w:val="center"/>
              <w:rPr>
                <w:rFonts w:ascii="Times New Roman" w:hAnsi="Times New Roman"/>
                <w:sz w:val="20"/>
                <w:szCs w:val="20"/>
              </w:rPr>
            </w:pPr>
            <w:r>
              <w:rPr>
                <w:rFonts w:ascii="Times New Roman" w:hAnsi="Times New Roman"/>
                <w:sz w:val="20"/>
                <w:szCs w:val="20"/>
              </w:rPr>
              <w:t>13</w:t>
            </w:r>
          </w:p>
        </w:tc>
        <w:tc>
          <w:tcPr>
            <w:tcW w:w="728" w:type="dxa"/>
            <w:tcBorders>
              <w:top w:val="single" w:sz="4" w:space="0" w:color="auto"/>
              <w:left w:val="nil"/>
              <w:bottom w:val="nil"/>
              <w:right w:val="nil"/>
            </w:tcBorders>
            <w:vAlign w:val="center"/>
          </w:tcPr>
          <w:p w14:paraId="76619B7B" w14:textId="77777777" w:rsidR="003C6D0F" w:rsidRDefault="00000000">
            <w:pPr>
              <w:pStyle w:val="ab"/>
              <w:jc w:val="center"/>
              <w:rPr>
                <w:rFonts w:ascii="Times New Roman" w:hAnsi="Times New Roman"/>
                <w:sz w:val="20"/>
                <w:szCs w:val="20"/>
              </w:rPr>
            </w:pPr>
            <w:r>
              <w:rPr>
                <w:rFonts w:ascii="Times New Roman" w:hAnsi="Times New Roman"/>
                <w:sz w:val="20"/>
                <w:szCs w:val="20"/>
              </w:rPr>
              <w:t>55</w:t>
            </w:r>
          </w:p>
        </w:tc>
      </w:tr>
      <w:tr w:rsidR="003C6D0F" w14:paraId="1397B7C4" w14:textId="77777777">
        <w:trPr>
          <w:jc w:val="center"/>
        </w:trPr>
        <w:tc>
          <w:tcPr>
            <w:tcW w:w="5697" w:type="dxa"/>
            <w:tcBorders>
              <w:top w:val="nil"/>
              <w:left w:val="nil"/>
              <w:bottom w:val="nil"/>
              <w:right w:val="nil"/>
            </w:tcBorders>
            <w:vAlign w:val="center"/>
          </w:tcPr>
          <w:p w14:paraId="440B8126" w14:textId="77777777" w:rsidR="003C6D0F" w:rsidRDefault="00000000">
            <w:pPr>
              <w:pStyle w:val="ab"/>
              <w:rPr>
                <w:rFonts w:ascii="Times New Roman" w:hAnsi="Times New Roman"/>
                <w:sz w:val="20"/>
                <w:szCs w:val="20"/>
              </w:rPr>
            </w:pPr>
            <w:r>
              <w:rPr>
                <w:rFonts w:ascii="Times New Roman" w:hAnsi="Times New Roman"/>
                <w:sz w:val="20"/>
                <w:szCs w:val="20"/>
              </w:rPr>
              <w:t>Oriental Hospital, Beijing University of Chinese Medicine</w:t>
            </w:r>
          </w:p>
        </w:tc>
        <w:tc>
          <w:tcPr>
            <w:tcW w:w="851" w:type="dxa"/>
            <w:tcBorders>
              <w:top w:val="nil"/>
              <w:left w:val="nil"/>
              <w:bottom w:val="nil"/>
              <w:right w:val="nil"/>
            </w:tcBorders>
            <w:vAlign w:val="center"/>
          </w:tcPr>
          <w:p w14:paraId="086671DD" w14:textId="77777777" w:rsidR="003C6D0F" w:rsidRDefault="00000000">
            <w:pPr>
              <w:pStyle w:val="ab"/>
              <w:jc w:val="center"/>
              <w:rPr>
                <w:rFonts w:ascii="Times New Roman" w:hAnsi="Times New Roman"/>
                <w:sz w:val="20"/>
                <w:szCs w:val="20"/>
              </w:rPr>
            </w:pPr>
            <w:r>
              <w:rPr>
                <w:rFonts w:ascii="Times New Roman" w:hAnsi="Times New Roman"/>
                <w:sz w:val="20"/>
                <w:szCs w:val="20"/>
              </w:rPr>
              <w:t>18</w:t>
            </w:r>
          </w:p>
        </w:tc>
        <w:tc>
          <w:tcPr>
            <w:tcW w:w="1417" w:type="dxa"/>
            <w:tcBorders>
              <w:top w:val="nil"/>
              <w:left w:val="nil"/>
              <w:bottom w:val="nil"/>
              <w:right w:val="nil"/>
            </w:tcBorders>
            <w:vAlign w:val="center"/>
          </w:tcPr>
          <w:p w14:paraId="5D2AE3B4" w14:textId="77777777" w:rsidR="003C6D0F" w:rsidRDefault="00000000">
            <w:pPr>
              <w:pStyle w:val="ab"/>
              <w:jc w:val="center"/>
              <w:rPr>
                <w:rFonts w:ascii="Times New Roman" w:hAnsi="Times New Roman"/>
                <w:sz w:val="20"/>
                <w:szCs w:val="20"/>
              </w:rPr>
            </w:pPr>
            <w:r>
              <w:rPr>
                <w:rFonts w:ascii="Times New Roman" w:hAnsi="Times New Roman"/>
                <w:sz w:val="20"/>
                <w:szCs w:val="20"/>
              </w:rPr>
              <w:t>6</w:t>
            </w:r>
          </w:p>
        </w:tc>
        <w:tc>
          <w:tcPr>
            <w:tcW w:w="728" w:type="dxa"/>
            <w:tcBorders>
              <w:top w:val="nil"/>
              <w:left w:val="nil"/>
              <w:bottom w:val="nil"/>
              <w:right w:val="nil"/>
            </w:tcBorders>
            <w:vAlign w:val="center"/>
          </w:tcPr>
          <w:p w14:paraId="516E67FA" w14:textId="77777777" w:rsidR="003C6D0F" w:rsidRDefault="00000000">
            <w:pPr>
              <w:pStyle w:val="ab"/>
              <w:jc w:val="center"/>
              <w:rPr>
                <w:rFonts w:ascii="Times New Roman" w:hAnsi="Times New Roman"/>
                <w:sz w:val="20"/>
                <w:szCs w:val="20"/>
              </w:rPr>
            </w:pPr>
            <w:r>
              <w:rPr>
                <w:rFonts w:ascii="Times New Roman" w:hAnsi="Times New Roman"/>
                <w:sz w:val="20"/>
                <w:szCs w:val="20"/>
              </w:rPr>
              <w:t>24</w:t>
            </w:r>
          </w:p>
        </w:tc>
      </w:tr>
      <w:tr w:rsidR="003C6D0F" w14:paraId="2FBD3554" w14:textId="77777777">
        <w:trPr>
          <w:jc w:val="center"/>
        </w:trPr>
        <w:tc>
          <w:tcPr>
            <w:tcW w:w="5697" w:type="dxa"/>
            <w:tcBorders>
              <w:top w:val="nil"/>
              <w:left w:val="nil"/>
              <w:bottom w:val="nil"/>
              <w:right w:val="nil"/>
            </w:tcBorders>
            <w:vAlign w:val="center"/>
          </w:tcPr>
          <w:p w14:paraId="3E719ACB" w14:textId="77777777" w:rsidR="003C6D0F" w:rsidRDefault="00000000">
            <w:pPr>
              <w:pStyle w:val="ab"/>
              <w:rPr>
                <w:rFonts w:ascii="Times New Roman" w:hAnsi="Times New Roman"/>
                <w:sz w:val="20"/>
                <w:szCs w:val="20"/>
              </w:rPr>
            </w:pPr>
            <w:r>
              <w:rPr>
                <w:rFonts w:ascii="Times New Roman" w:hAnsi="Times New Roman"/>
                <w:sz w:val="20"/>
                <w:szCs w:val="20"/>
              </w:rPr>
              <w:t>Affiliated Hospital of Changchun University of Traditional Chinese Medicine</w:t>
            </w:r>
          </w:p>
        </w:tc>
        <w:tc>
          <w:tcPr>
            <w:tcW w:w="851" w:type="dxa"/>
            <w:tcBorders>
              <w:top w:val="nil"/>
              <w:left w:val="nil"/>
              <w:bottom w:val="nil"/>
              <w:right w:val="nil"/>
            </w:tcBorders>
            <w:vAlign w:val="center"/>
          </w:tcPr>
          <w:p w14:paraId="274C2741" w14:textId="77777777" w:rsidR="003C6D0F" w:rsidRDefault="00000000">
            <w:pPr>
              <w:pStyle w:val="ab"/>
              <w:jc w:val="center"/>
              <w:rPr>
                <w:rFonts w:ascii="Times New Roman" w:hAnsi="Times New Roman"/>
                <w:sz w:val="20"/>
                <w:szCs w:val="20"/>
              </w:rPr>
            </w:pPr>
            <w:r>
              <w:rPr>
                <w:rFonts w:ascii="Times New Roman" w:hAnsi="Times New Roman"/>
                <w:sz w:val="20"/>
                <w:szCs w:val="20"/>
              </w:rPr>
              <w:t>46</w:t>
            </w:r>
          </w:p>
        </w:tc>
        <w:tc>
          <w:tcPr>
            <w:tcW w:w="1417" w:type="dxa"/>
            <w:tcBorders>
              <w:top w:val="nil"/>
              <w:left w:val="nil"/>
              <w:bottom w:val="nil"/>
              <w:right w:val="nil"/>
            </w:tcBorders>
            <w:vAlign w:val="center"/>
          </w:tcPr>
          <w:p w14:paraId="2F8AA35C" w14:textId="77777777" w:rsidR="003C6D0F" w:rsidRDefault="00000000">
            <w:pPr>
              <w:pStyle w:val="ab"/>
              <w:jc w:val="center"/>
              <w:rPr>
                <w:rFonts w:ascii="Times New Roman" w:hAnsi="Times New Roman"/>
                <w:sz w:val="20"/>
                <w:szCs w:val="20"/>
              </w:rPr>
            </w:pPr>
            <w:r>
              <w:rPr>
                <w:rFonts w:ascii="Times New Roman" w:hAnsi="Times New Roman"/>
                <w:sz w:val="20"/>
                <w:szCs w:val="20"/>
              </w:rPr>
              <w:t>15</w:t>
            </w:r>
          </w:p>
        </w:tc>
        <w:tc>
          <w:tcPr>
            <w:tcW w:w="728" w:type="dxa"/>
            <w:tcBorders>
              <w:top w:val="nil"/>
              <w:left w:val="nil"/>
              <w:bottom w:val="nil"/>
              <w:right w:val="nil"/>
            </w:tcBorders>
            <w:vAlign w:val="center"/>
          </w:tcPr>
          <w:p w14:paraId="74A9C37B" w14:textId="77777777" w:rsidR="003C6D0F" w:rsidRDefault="00000000">
            <w:pPr>
              <w:pStyle w:val="ab"/>
              <w:jc w:val="center"/>
              <w:rPr>
                <w:rFonts w:ascii="Times New Roman" w:hAnsi="Times New Roman"/>
                <w:sz w:val="20"/>
                <w:szCs w:val="20"/>
              </w:rPr>
            </w:pPr>
            <w:r>
              <w:rPr>
                <w:rFonts w:ascii="Times New Roman" w:hAnsi="Times New Roman"/>
                <w:sz w:val="20"/>
                <w:szCs w:val="20"/>
              </w:rPr>
              <w:t>61</w:t>
            </w:r>
          </w:p>
        </w:tc>
      </w:tr>
      <w:tr w:rsidR="003C6D0F" w14:paraId="3F2F2871" w14:textId="77777777">
        <w:trPr>
          <w:jc w:val="center"/>
        </w:trPr>
        <w:tc>
          <w:tcPr>
            <w:tcW w:w="5697" w:type="dxa"/>
            <w:tcBorders>
              <w:top w:val="nil"/>
              <w:left w:val="nil"/>
              <w:bottom w:val="nil"/>
              <w:right w:val="nil"/>
            </w:tcBorders>
            <w:vAlign w:val="center"/>
          </w:tcPr>
          <w:p w14:paraId="08B3A3DF" w14:textId="77777777" w:rsidR="003C6D0F" w:rsidRDefault="00000000">
            <w:pPr>
              <w:pStyle w:val="ab"/>
              <w:rPr>
                <w:rFonts w:ascii="Times New Roman" w:hAnsi="Times New Roman"/>
                <w:sz w:val="20"/>
                <w:szCs w:val="20"/>
              </w:rPr>
            </w:pPr>
            <w:r>
              <w:rPr>
                <w:rFonts w:ascii="Times New Roman" w:hAnsi="Times New Roman"/>
                <w:sz w:val="20"/>
                <w:szCs w:val="20"/>
              </w:rPr>
              <w:t>Jiangsu Provincial Hospital of Traditional Chinese Medicine</w:t>
            </w:r>
          </w:p>
        </w:tc>
        <w:tc>
          <w:tcPr>
            <w:tcW w:w="851" w:type="dxa"/>
            <w:tcBorders>
              <w:top w:val="nil"/>
              <w:left w:val="nil"/>
              <w:bottom w:val="nil"/>
              <w:right w:val="nil"/>
            </w:tcBorders>
            <w:vAlign w:val="center"/>
          </w:tcPr>
          <w:p w14:paraId="6EA25902" w14:textId="77777777" w:rsidR="003C6D0F" w:rsidRDefault="00000000">
            <w:pPr>
              <w:pStyle w:val="ab"/>
              <w:jc w:val="center"/>
              <w:rPr>
                <w:rFonts w:ascii="Times New Roman" w:hAnsi="Times New Roman"/>
                <w:sz w:val="20"/>
                <w:szCs w:val="20"/>
              </w:rPr>
            </w:pPr>
            <w:r>
              <w:rPr>
                <w:rFonts w:ascii="Times New Roman" w:hAnsi="Times New Roman"/>
                <w:sz w:val="20"/>
                <w:szCs w:val="20"/>
              </w:rPr>
              <w:t>4</w:t>
            </w:r>
          </w:p>
        </w:tc>
        <w:tc>
          <w:tcPr>
            <w:tcW w:w="1417" w:type="dxa"/>
            <w:tcBorders>
              <w:top w:val="nil"/>
              <w:left w:val="nil"/>
              <w:bottom w:val="nil"/>
              <w:right w:val="nil"/>
            </w:tcBorders>
            <w:vAlign w:val="center"/>
          </w:tcPr>
          <w:p w14:paraId="653D8800" w14:textId="77777777" w:rsidR="003C6D0F" w:rsidRDefault="00000000">
            <w:pPr>
              <w:pStyle w:val="ab"/>
              <w:jc w:val="center"/>
              <w:rPr>
                <w:rFonts w:ascii="Times New Roman" w:hAnsi="Times New Roman"/>
                <w:sz w:val="20"/>
                <w:szCs w:val="20"/>
              </w:rPr>
            </w:pPr>
            <w:r>
              <w:rPr>
                <w:rFonts w:ascii="Times New Roman" w:hAnsi="Times New Roman"/>
                <w:sz w:val="20"/>
                <w:szCs w:val="20"/>
              </w:rPr>
              <w:t>2</w:t>
            </w:r>
          </w:p>
        </w:tc>
        <w:tc>
          <w:tcPr>
            <w:tcW w:w="728" w:type="dxa"/>
            <w:tcBorders>
              <w:top w:val="nil"/>
              <w:left w:val="nil"/>
              <w:bottom w:val="nil"/>
              <w:right w:val="nil"/>
            </w:tcBorders>
            <w:vAlign w:val="center"/>
          </w:tcPr>
          <w:p w14:paraId="049765F5" w14:textId="77777777" w:rsidR="003C6D0F" w:rsidRDefault="00000000">
            <w:pPr>
              <w:pStyle w:val="ab"/>
              <w:jc w:val="center"/>
              <w:rPr>
                <w:rFonts w:ascii="Times New Roman" w:hAnsi="Times New Roman"/>
                <w:sz w:val="20"/>
                <w:szCs w:val="20"/>
              </w:rPr>
            </w:pPr>
            <w:r>
              <w:rPr>
                <w:rFonts w:ascii="Times New Roman" w:hAnsi="Times New Roman"/>
                <w:sz w:val="20"/>
                <w:szCs w:val="20"/>
              </w:rPr>
              <w:t>6</w:t>
            </w:r>
          </w:p>
        </w:tc>
      </w:tr>
      <w:tr w:rsidR="003C6D0F" w14:paraId="49DBF0B1" w14:textId="77777777">
        <w:trPr>
          <w:jc w:val="center"/>
        </w:trPr>
        <w:tc>
          <w:tcPr>
            <w:tcW w:w="5697" w:type="dxa"/>
            <w:tcBorders>
              <w:top w:val="nil"/>
              <w:left w:val="nil"/>
              <w:bottom w:val="nil"/>
              <w:right w:val="nil"/>
            </w:tcBorders>
            <w:vAlign w:val="center"/>
          </w:tcPr>
          <w:p w14:paraId="0F2F58FC" w14:textId="77777777" w:rsidR="003C6D0F" w:rsidRDefault="00000000">
            <w:pPr>
              <w:pStyle w:val="ab"/>
              <w:rPr>
                <w:rFonts w:ascii="Times New Roman" w:hAnsi="Times New Roman"/>
                <w:sz w:val="20"/>
                <w:szCs w:val="20"/>
              </w:rPr>
            </w:pPr>
            <w:r>
              <w:rPr>
                <w:rFonts w:ascii="Times New Roman" w:hAnsi="Times New Roman"/>
                <w:sz w:val="20"/>
                <w:szCs w:val="20"/>
              </w:rPr>
              <w:t>Affiliated Hospital of Changchun University of Traditional Chinese Medicine</w:t>
            </w:r>
          </w:p>
        </w:tc>
        <w:tc>
          <w:tcPr>
            <w:tcW w:w="851" w:type="dxa"/>
            <w:tcBorders>
              <w:top w:val="nil"/>
              <w:left w:val="nil"/>
              <w:bottom w:val="nil"/>
              <w:right w:val="nil"/>
            </w:tcBorders>
            <w:vAlign w:val="center"/>
          </w:tcPr>
          <w:p w14:paraId="26757E89" w14:textId="77777777" w:rsidR="003C6D0F" w:rsidRDefault="00000000">
            <w:pPr>
              <w:pStyle w:val="ab"/>
              <w:jc w:val="center"/>
              <w:rPr>
                <w:rFonts w:ascii="Times New Roman" w:hAnsi="Times New Roman"/>
                <w:sz w:val="20"/>
                <w:szCs w:val="20"/>
              </w:rPr>
            </w:pPr>
            <w:r>
              <w:rPr>
                <w:rFonts w:ascii="Times New Roman" w:hAnsi="Times New Roman"/>
                <w:sz w:val="20"/>
                <w:szCs w:val="20"/>
              </w:rPr>
              <w:t>51</w:t>
            </w:r>
          </w:p>
        </w:tc>
        <w:tc>
          <w:tcPr>
            <w:tcW w:w="1417" w:type="dxa"/>
            <w:tcBorders>
              <w:top w:val="nil"/>
              <w:left w:val="nil"/>
              <w:bottom w:val="nil"/>
              <w:right w:val="nil"/>
            </w:tcBorders>
            <w:vAlign w:val="center"/>
          </w:tcPr>
          <w:p w14:paraId="04841016" w14:textId="77777777" w:rsidR="003C6D0F" w:rsidRDefault="00000000">
            <w:pPr>
              <w:pStyle w:val="ab"/>
              <w:jc w:val="center"/>
              <w:rPr>
                <w:rFonts w:ascii="Times New Roman" w:hAnsi="Times New Roman"/>
                <w:sz w:val="20"/>
                <w:szCs w:val="20"/>
              </w:rPr>
            </w:pPr>
            <w:r>
              <w:rPr>
                <w:rFonts w:ascii="Times New Roman" w:hAnsi="Times New Roman"/>
                <w:sz w:val="20"/>
                <w:szCs w:val="20"/>
              </w:rPr>
              <w:t>16</w:t>
            </w:r>
          </w:p>
        </w:tc>
        <w:tc>
          <w:tcPr>
            <w:tcW w:w="728" w:type="dxa"/>
            <w:tcBorders>
              <w:top w:val="nil"/>
              <w:left w:val="nil"/>
              <w:bottom w:val="nil"/>
              <w:right w:val="nil"/>
            </w:tcBorders>
            <w:vAlign w:val="center"/>
          </w:tcPr>
          <w:p w14:paraId="5969C5F3" w14:textId="77777777" w:rsidR="003C6D0F" w:rsidRDefault="00000000">
            <w:pPr>
              <w:pStyle w:val="ab"/>
              <w:jc w:val="center"/>
              <w:rPr>
                <w:rFonts w:ascii="Times New Roman" w:hAnsi="Times New Roman"/>
                <w:sz w:val="20"/>
                <w:szCs w:val="20"/>
              </w:rPr>
            </w:pPr>
            <w:r>
              <w:rPr>
                <w:rFonts w:ascii="Times New Roman" w:hAnsi="Times New Roman"/>
                <w:sz w:val="20"/>
                <w:szCs w:val="20"/>
              </w:rPr>
              <w:t>67</w:t>
            </w:r>
          </w:p>
        </w:tc>
      </w:tr>
      <w:tr w:rsidR="003C6D0F" w14:paraId="39C67759" w14:textId="77777777">
        <w:trPr>
          <w:jc w:val="center"/>
        </w:trPr>
        <w:tc>
          <w:tcPr>
            <w:tcW w:w="5697" w:type="dxa"/>
            <w:tcBorders>
              <w:top w:val="nil"/>
              <w:left w:val="nil"/>
              <w:bottom w:val="nil"/>
              <w:right w:val="nil"/>
            </w:tcBorders>
            <w:vAlign w:val="center"/>
          </w:tcPr>
          <w:p w14:paraId="15AD81FB" w14:textId="77777777" w:rsidR="003C6D0F" w:rsidRDefault="00000000">
            <w:pPr>
              <w:pStyle w:val="ab"/>
              <w:rPr>
                <w:rFonts w:ascii="Times New Roman" w:hAnsi="Times New Roman"/>
                <w:sz w:val="20"/>
                <w:szCs w:val="20"/>
              </w:rPr>
            </w:pPr>
            <w:r>
              <w:rPr>
                <w:rFonts w:ascii="Times New Roman" w:hAnsi="Times New Roman"/>
                <w:sz w:val="20"/>
                <w:szCs w:val="20"/>
              </w:rPr>
              <w:t>Shenyang He's Eye Hospital</w:t>
            </w:r>
          </w:p>
        </w:tc>
        <w:tc>
          <w:tcPr>
            <w:tcW w:w="851" w:type="dxa"/>
            <w:tcBorders>
              <w:top w:val="nil"/>
              <w:left w:val="nil"/>
              <w:bottom w:val="nil"/>
              <w:right w:val="nil"/>
            </w:tcBorders>
            <w:vAlign w:val="center"/>
          </w:tcPr>
          <w:p w14:paraId="3C603F31" w14:textId="77777777" w:rsidR="003C6D0F" w:rsidRDefault="00000000">
            <w:pPr>
              <w:pStyle w:val="ab"/>
              <w:jc w:val="center"/>
              <w:rPr>
                <w:rFonts w:ascii="Times New Roman" w:hAnsi="Times New Roman"/>
                <w:sz w:val="20"/>
                <w:szCs w:val="20"/>
              </w:rPr>
            </w:pPr>
            <w:r>
              <w:rPr>
                <w:rFonts w:ascii="Times New Roman" w:hAnsi="Times New Roman"/>
                <w:sz w:val="20"/>
                <w:szCs w:val="20"/>
              </w:rPr>
              <w:t>13</w:t>
            </w:r>
          </w:p>
        </w:tc>
        <w:tc>
          <w:tcPr>
            <w:tcW w:w="1417" w:type="dxa"/>
            <w:tcBorders>
              <w:top w:val="nil"/>
              <w:left w:val="nil"/>
              <w:bottom w:val="nil"/>
              <w:right w:val="nil"/>
            </w:tcBorders>
            <w:vAlign w:val="center"/>
          </w:tcPr>
          <w:p w14:paraId="53651FCE" w14:textId="77777777" w:rsidR="003C6D0F" w:rsidRDefault="00000000">
            <w:pPr>
              <w:pStyle w:val="ab"/>
              <w:jc w:val="center"/>
              <w:rPr>
                <w:rFonts w:ascii="Times New Roman" w:hAnsi="Times New Roman"/>
                <w:sz w:val="20"/>
                <w:szCs w:val="20"/>
              </w:rPr>
            </w:pPr>
            <w:r>
              <w:rPr>
                <w:rFonts w:ascii="Times New Roman" w:hAnsi="Times New Roman"/>
                <w:sz w:val="20"/>
                <w:szCs w:val="20"/>
              </w:rPr>
              <w:t>4</w:t>
            </w:r>
          </w:p>
        </w:tc>
        <w:tc>
          <w:tcPr>
            <w:tcW w:w="728" w:type="dxa"/>
            <w:tcBorders>
              <w:top w:val="nil"/>
              <w:left w:val="nil"/>
              <w:bottom w:val="nil"/>
              <w:right w:val="nil"/>
            </w:tcBorders>
            <w:vAlign w:val="center"/>
          </w:tcPr>
          <w:p w14:paraId="6981F5FA" w14:textId="77777777" w:rsidR="003C6D0F" w:rsidRDefault="00000000">
            <w:pPr>
              <w:pStyle w:val="ab"/>
              <w:jc w:val="center"/>
              <w:rPr>
                <w:rFonts w:ascii="Times New Roman" w:hAnsi="Times New Roman"/>
                <w:sz w:val="20"/>
                <w:szCs w:val="20"/>
              </w:rPr>
            </w:pPr>
            <w:r>
              <w:rPr>
                <w:rFonts w:ascii="Times New Roman" w:hAnsi="Times New Roman"/>
                <w:sz w:val="20"/>
                <w:szCs w:val="20"/>
              </w:rPr>
              <w:t>17</w:t>
            </w:r>
          </w:p>
        </w:tc>
      </w:tr>
      <w:tr w:rsidR="003C6D0F" w14:paraId="28B93768" w14:textId="77777777">
        <w:trPr>
          <w:jc w:val="center"/>
        </w:trPr>
        <w:tc>
          <w:tcPr>
            <w:tcW w:w="5697" w:type="dxa"/>
            <w:tcBorders>
              <w:top w:val="nil"/>
              <w:left w:val="nil"/>
              <w:bottom w:val="nil"/>
              <w:right w:val="nil"/>
            </w:tcBorders>
            <w:vAlign w:val="center"/>
          </w:tcPr>
          <w:p w14:paraId="0DDD7105" w14:textId="77777777" w:rsidR="003C6D0F" w:rsidRDefault="00000000">
            <w:pPr>
              <w:pStyle w:val="ab"/>
              <w:rPr>
                <w:rFonts w:ascii="Times New Roman" w:hAnsi="Times New Roman"/>
                <w:sz w:val="20"/>
                <w:szCs w:val="20"/>
              </w:rPr>
            </w:pPr>
            <w:r>
              <w:rPr>
                <w:rFonts w:ascii="Times New Roman" w:hAnsi="Times New Roman"/>
                <w:sz w:val="20"/>
                <w:szCs w:val="20"/>
              </w:rPr>
              <w:t>The First Affiliated Hospital of the Third Military Medical University of the People's Liberation Army</w:t>
            </w:r>
          </w:p>
        </w:tc>
        <w:tc>
          <w:tcPr>
            <w:tcW w:w="851" w:type="dxa"/>
            <w:tcBorders>
              <w:top w:val="nil"/>
              <w:left w:val="nil"/>
              <w:bottom w:val="nil"/>
              <w:right w:val="nil"/>
            </w:tcBorders>
            <w:vAlign w:val="center"/>
          </w:tcPr>
          <w:p w14:paraId="03457E93" w14:textId="77777777" w:rsidR="003C6D0F" w:rsidRDefault="00000000">
            <w:pPr>
              <w:pStyle w:val="ab"/>
              <w:jc w:val="center"/>
              <w:rPr>
                <w:rFonts w:ascii="Times New Roman" w:hAnsi="Times New Roman"/>
                <w:sz w:val="20"/>
                <w:szCs w:val="20"/>
              </w:rPr>
            </w:pPr>
            <w:r>
              <w:rPr>
                <w:rFonts w:ascii="Times New Roman" w:hAnsi="Times New Roman"/>
                <w:sz w:val="20"/>
                <w:szCs w:val="20"/>
              </w:rPr>
              <w:t>6</w:t>
            </w:r>
          </w:p>
        </w:tc>
        <w:tc>
          <w:tcPr>
            <w:tcW w:w="1417" w:type="dxa"/>
            <w:tcBorders>
              <w:top w:val="nil"/>
              <w:left w:val="nil"/>
              <w:bottom w:val="nil"/>
              <w:right w:val="nil"/>
            </w:tcBorders>
            <w:vAlign w:val="center"/>
          </w:tcPr>
          <w:p w14:paraId="1C1571E5" w14:textId="77777777" w:rsidR="003C6D0F" w:rsidRDefault="00000000">
            <w:pPr>
              <w:pStyle w:val="ab"/>
              <w:jc w:val="center"/>
              <w:rPr>
                <w:rFonts w:ascii="Times New Roman" w:hAnsi="Times New Roman"/>
                <w:sz w:val="20"/>
                <w:szCs w:val="20"/>
              </w:rPr>
            </w:pPr>
            <w:r>
              <w:rPr>
                <w:rFonts w:ascii="Times New Roman" w:hAnsi="Times New Roman"/>
                <w:sz w:val="20"/>
                <w:szCs w:val="20"/>
              </w:rPr>
              <w:t>2</w:t>
            </w:r>
          </w:p>
        </w:tc>
        <w:tc>
          <w:tcPr>
            <w:tcW w:w="728" w:type="dxa"/>
            <w:tcBorders>
              <w:top w:val="nil"/>
              <w:left w:val="nil"/>
              <w:bottom w:val="nil"/>
              <w:right w:val="nil"/>
            </w:tcBorders>
            <w:vAlign w:val="center"/>
          </w:tcPr>
          <w:p w14:paraId="7DBF2346" w14:textId="77777777" w:rsidR="003C6D0F" w:rsidRDefault="00000000">
            <w:pPr>
              <w:pStyle w:val="ab"/>
              <w:jc w:val="center"/>
              <w:rPr>
                <w:rFonts w:ascii="Times New Roman" w:hAnsi="Times New Roman"/>
                <w:sz w:val="20"/>
                <w:szCs w:val="20"/>
              </w:rPr>
            </w:pPr>
            <w:r>
              <w:rPr>
                <w:rFonts w:ascii="Times New Roman" w:hAnsi="Times New Roman"/>
                <w:sz w:val="20"/>
                <w:szCs w:val="20"/>
              </w:rPr>
              <w:t>8</w:t>
            </w:r>
          </w:p>
        </w:tc>
      </w:tr>
      <w:tr w:rsidR="003C6D0F" w14:paraId="725C5284" w14:textId="77777777">
        <w:trPr>
          <w:jc w:val="center"/>
        </w:trPr>
        <w:tc>
          <w:tcPr>
            <w:tcW w:w="5697" w:type="dxa"/>
            <w:tcBorders>
              <w:top w:val="nil"/>
              <w:left w:val="nil"/>
              <w:bottom w:val="nil"/>
              <w:right w:val="nil"/>
            </w:tcBorders>
            <w:vAlign w:val="center"/>
          </w:tcPr>
          <w:p w14:paraId="648F57BD" w14:textId="77777777" w:rsidR="003C6D0F" w:rsidRDefault="00000000">
            <w:pPr>
              <w:pStyle w:val="ab"/>
              <w:rPr>
                <w:rFonts w:ascii="Times New Roman" w:hAnsi="Times New Roman"/>
                <w:sz w:val="20"/>
                <w:szCs w:val="20"/>
              </w:rPr>
            </w:pPr>
            <w:r>
              <w:rPr>
                <w:rFonts w:ascii="Times New Roman" w:hAnsi="Times New Roman"/>
                <w:sz w:val="20"/>
                <w:szCs w:val="20"/>
              </w:rPr>
              <w:t>Union Hospital of Tongji Medical College, Huazhong University of Science and Technology</w:t>
            </w:r>
          </w:p>
        </w:tc>
        <w:tc>
          <w:tcPr>
            <w:tcW w:w="851" w:type="dxa"/>
            <w:tcBorders>
              <w:top w:val="nil"/>
              <w:left w:val="nil"/>
              <w:bottom w:val="nil"/>
              <w:right w:val="nil"/>
            </w:tcBorders>
            <w:vAlign w:val="center"/>
          </w:tcPr>
          <w:p w14:paraId="6A25C805" w14:textId="77777777" w:rsidR="003C6D0F" w:rsidRDefault="00000000">
            <w:pPr>
              <w:pStyle w:val="ab"/>
              <w:jc w:val="center"/>
              <w:rPr>
                <w:rFonts w:ascii="Times New Roman" w:hAnsi="Times New Roman"/>
                <w:sz w:val="20"/>
                <w:szCs w:val="20"/>
              </w:rPr>
            </w:pPr>
            <w:r>
              <w:rPr>
                <w:rFonts w:ascii="Times New Roman" w:hAnsi="Times New Roman"/>
                <w:sz w:val="20"/>
                <w:szCs w:val="20"/>
              </w:rPr>
              <w:t>12</w:t>
            </w:r>
          </w:p>
        </w:tc>
        <w:tc>
          <w:tcPr>
            <w:tcW w:w="1417" w:type="dxa"/>
            <w:tcBorders>
              <w:top w:val="nil"/>
              <w:left w:val="nil"/>
              <w:bottom w:val="nil"/>
              <w:right w:val="nil"/>
            </w:tcBorders>
            <w:vAlign w:val="center"/>
          </w:tcPr>
          <w:p w14:paraId="46776A44" w14:textId="77777777" w:rsidR="003C6D0F" w:rsidRDefault="00000000">
            <w:pPr>
              <w:pStyle w:val="ab"/>
              <w:jc w:val="center"/>
              <w:rPr>
                <w:rFonts w:ascii="Times New Roman" w:hAnsi="Times New Roman"/>
                <w:sz w:val="20"/>
                <w:szCs w:val="20"/>
              </w:rPr>
            </w:pPr>
            <w:r>
              <w:rPr>
                <w:rFonts w:ascii="Times New Roman" w:hAnsi="Times New Roman"/>
                <w:sz w:val="20"/>
                <w:szCs w:val="20"/>
              </w:rPr>
              <w:t>4</w:t>
            </w:r>
          </w:p>
        </w:tc>
        <w:tc>
          <w:tcPr>
            <w:tcW w:w="728" w:type="dxa"/>
            <w:tcBorders>
              <w:top w:val="nil"/>
              <w:left w:val="nil"/>
              <w:bottom w:val="nil"/>
              <w:right w:val="nil"/>
            </w:tcBorders>
            <w:vAlign w:val="center"/>
          </w:tcPr>
          <w:p w14:paraId="6E34959B" w14:textId="77777777" w:rsidR="003C6D0F" w:rsidRDefault="00000000">
            <w:pPr>
              <w:pStyle w:val="ab"/>
              <w:jc w:val="center"/>
              <w:rPr>
                <w:rFonts w:ascii="Times New Roman" w:hAnsi="Times New Roman"/>
                <w:sz w:val="20"/>
                <w:szCs w:val="20"/>
              </w:rPr>
            </w:pPr>
            <w:r>
              <w:rPr>
                <w:rFonts w:ascii="Times New Roman" w:hAnsi="Times New Roman"/>
                <w:sz w:val="20"/>
                <w:szCs w:val="20"/>
              </w:rPr>
              <w:t>16</w:t>
            </w:r>
          </w:p>
        </w:tc>
      </w:tr>
      <w:tr w:rsidR="003C6D0F" w14:paraId="201E6BD3" w14:textId="77777777">
        <w:trPr>
          <w:jc w:val="center"/>
        </w:trPr>
        <w:tc>
          <w:tcPr>
            <w:tcW w:w="5697" w:type="dxa"/>
            <w:tcBorders>
              <w:top w:val="nil"/>
              <w:left w:val="nil"/>
              <w:bottom w:val="nil"/>
              <w:right w:val="nil"/>
            </w:tcBorders>
            <w:vAlign w:val="center"/>
          </w:tcPr>
          <w:p w14:paraId="5AD691DB" w14:textId="77777777" w:rsidR="003C6D0F" w:rsidRDefault="00000000">
            <w:pPr>
              <w:pStyle w:val="ab"/>
              <w:rPr>
                <w:rFonts w:ascii="Times New Roman" w:hAnsi="Times New Roman"/>
                <w:sz w:val="20"/>
                <w:szCs w:val="20"/>
              </w:rPr>
            </w:pPr>
            <w:r>
              <w:rPr>
                <w:rFonts w:ascii="Times New Roman" w:hAnsi="Times New Roman"/>
                <w:sz w:val="20"/>
                <w:szCs w:val="20"/>
              </w:rPr>
              <w:t>The First Affiliated Hospital of Hunan University of Traditional Chinese Medicine</w:t>
            </w:r>
          </w:p>
        </w:tc>
        <w:tc>
          <w:tcPr>
            <w:tcW w:w="851" w:type="dxa"/>
            <w:tcBorders>
              <w:top w:val="nil"/>
              <w:left w:val="nil"/>
              <w:bottom w:val="nil"/>
              <w:right w:val="nil"/>
            </w:tcBorders>
            <w:vAlign w:val="center"/>
          </w:tcPr>
          <w:p w14:paraId="74A65ACB" w14:textId="77777777" w:rsidR="003C6D0F" w:rsidRDefault="00000000">
            <w:pPr>
              <w:pStyle w:val="ab"/>
              <w:jc w:val="center"/>
              <w:rPr>
                <w:rFonts w:ascii="Times New Roman" w:hAnsi="Times New Roman"/>
                <w:sz w:val="20"/>
                <w:szCs w:val="20"/>
              </w:rPr>
            </w:pPr>
            <w:r>
              <w:rPr>
                <w:rFonts w:ascii="Times New Roman" w:hAnsi="Times New Roman"/>
                <w:sz w:val="20"/>
                <w:szCs w:val="20"/>
              </w:rPr>
              <w:t>9</w:t>
            </w:r>
          </w:p>
        </w:tc>
        <w:tc>
          <w:tcPr>
            <w:tcW w:w="1417" w:type="dxa"/>
            <w:tcBorders>
              <w:top w:val="nil"/>
              <w:left w:val="nil"/>
              <w:bottom w:val="nil"/>
              <w:right w:val="nil"/>
            </w:tcBorders>
            <w:vAlign w:val="center"/>
          </w:tcPr>
          <w:p w14:paraId="2CF60E97" w14:textId="77777777" w:rsidR="003C6D0F" w:rsidRDefault="00000000">
            <w:pPr>
              <w:pStyle w:val="ab"/>
              <w:jc w:val="center"/>
              <w:rPr>
                <w:rFonts w:ascii="Times New Roman" w:hAnsi="Times New Roman"/>
                <w:sz w:val="20"/>
                <w:szCs w:val="20"/>
              </w:rPr>
            </w:pPr>
            <w:r>
              <w:rPr>
                <w:rFonts w:ascii="Times New Roman" w:hAnsi="Times New Roman"/>
                <w:sz w:val="20"/>
                <w:szCs w:val="20"/>
              </w:rPr>
              <w:t>4</w:t>
            </w:r>
          </w:p>
        </w:tc>
        <w:tc>
          <w:tcPr>
            <w:tcW w:w="728" w:type="dxa"/>
            <w:tcBorders>
              <w:top w:val="nil"/>
              <w:left w:val="nil"/>
              <w:bottom w:val="nil"/>
              <w:right w:val="nil"/>
            </w:tcBorders>
            <w:vAlign w:val="center"/>
          </w:tcPr>
          <w:p w14:paraId="769A7F9C" w14:textId="77777777" w:rsidR="003C6D0F" w:rsidRDefault="00000000">
            <w:pPr>
              <w:pStyle w:val="ab"/>
              <w:jc w:val="center"/>
              <w:rPr>
                <w:rFonts w:ascii="Times New Roman" w:hAnsi="Times New Roman"/>
                <w:sz w:val="20"/>
                <w:szCs w:val="20"/>
              </w:rPr>
            </w:pPr>
            <w:r>
              <w:rPr>
                <w:rFonts w:ascii="Times New Roman" w:hAnsi="Times New Roman"/>
                <w:sz w:val="20"/>
                <w:szCs w:val="20"/>
              </w:rPr>
              <w:t>13</w:t>
            </w:r>
          </w:p>
        </w:tc>
      </w:tr>
      <w:tr w:rsidR="003C6D0F" w14:paraId="49BC5526" w14:textId="77777777">
        <w:trPr>
          <w:jc w:val="center"/>
        </w:trPr>
        <w:tc>
          <w:tcPr>
            <w:tcW w:w="5697" w:type="dxa"/>
            <w:tcBorders>
              <w:top w:val="nil"/>
              <w:left w:val="nil"/>
              <w:bottom w:val="nil"/>
              <w:right w:val="nil"/>
            </w:tcBorders>
            <w:vAlign w:val="center"/>
          </w:tcPr>
          <w:p w14:paraId="4A1B43B6" w14:textId="77777777" w:rsidR="003C6D0F" w:rsidRDefault="00000000">
            <w:pPr>
              <w:pStyle w:val="ab"/>
              <w:rPr>
                <w:rFonts w:ascii="Times New Roman" w:hAnsi="Times New Roman"/>
                <w:sz w:val="20"/>
                <w:szCs w:val="20"/>
              </w:rPr>
            </w:pPr>
            <w:r>
              <w:rPr>
                <w:rFonts w:ascii="Times New Roman" w:hAnsi="Times New Roman"/>
                <w:sz w:val="20"/>
                <w:szCs w:val="20"/>
              </w:rPr>
              <w:t>The First Affiliated Hospital of Guangzhou University of Chinese Medicine</w:t>
            </w:r>
          </w:p>
        </w:tc>
        <w:tc>
          <w:tcPr>
            <w:tcW w:w="851" w:type="dxa"/>
            <w:tcBorders>
              <w:top w:val="nil"/>
              <w:left w:val="nil"/>
              <w:bottom w:val="nil"/>
              <w:right w:val="nil"/>
            </w:tcBorders>
            <w:vAlign w:val="center"/>
          </w:tcPr>
          <w:p w14:paraId="13017097" w14:textId="77777777" w:rsidR="003C6D0F" w:rsidRDefault="00000000">
            <w:pPr>
              <w:pStyle w:val="ab"/>
              <w:jc w:val="center"/>
              <w:rPr>
                <w:rFonts w:ascii="Times New Roman" w:hAnsi="Times New Roman"/>
                <w:sz w:val="20"/>
                <w:szCs w:val="20"/>
              </w:rPr>
            </w:pPr>
            <w:r>
              <w:rPr>
                <w:rFonts w:ascii="Times New Roman" w:hAnsi="Times New Roman"/>
                <w:sz w:val="20"/>
                <w:szCs w:val="20"/>
              </w:rPr>
              <w:t>6</w:t>
            </w:r>
          </w:p>
        </w:tc>
        <w:tc>
          <w:tcPr>
            <w:tcW w:w="1417" w:type="dxa"/>
            <w:tcBorders>
              <w:top w:val="nil"/>
              <w:left w:val="nil"/>
              <w:bottom w:val="nil"/>
              <w:right w:val="nil"/>
            </w:tcBorders>
            <w:vAlign w:val="center"/>
          </w:tcPr>
          <w:p w14:paraId="394911AB" w14:textId="77777777" w:rsidR="003C6D0F" w:rsidRDefault="00000000">
            <w:pPr>
              <w:pStyle w:val="ab"/>
              <w:jc w:val="center"/>
              <w:rPr>
                <w:rFonts w:ascii="Times New Roman" w:hAnsi="Times New Roman"/>
                <w:sz w:val="20"/>
                <w:szCs w:val="20"/>
              </w:rPr>
            </w:pPr>
            <w:r>
              <w:rPr>
                <w:rFonts w:ascii="Times New Roman" w:hAnsi="Times New Roman"/>
                <w:sz w:val="20"/>
                <w:szCs w:val="20"/>
              </w:rPr>
              <w:t>2</w:t>
            </w:r>
          </w:p>
        </w:tc>
        <w:tc>
          <w:tcPr>
            <w:tcW w:w="728" w:type="dxa"/>
            <w:tcBorders>
              <w:top w:val="nil"/>
              <w:left w:val="nil"/>
              <w:bottom w:val="nil"/>
              <w:right w:val="nil"/>
            </w:tcBorders>
            <w:vAlign w:val="center"/>
          </w:tcPr>
          <w:p w14:paraId="4337AB88" w14:textId="77777777" w:rsidR="003C6D0F" w:rsidRDefault="00000000">
            <w:pPr>
              <w:pStyle w:val="ab"/>
              <w:jc w:val="center"/>
              <w:rPr>
                <w:rFonts w:ascii="Times New Roman" w:hAnsi="Times New Roman"/>
                <w:sz w:val="20"/>
                <w:szCs w:val="20"/>
              </w:rPr>
            </w:pPr>
            <w:r>
              <w:rPr>
                <w:rFonts w:ascii="Times New Roman" w:hAnsi="Times New Roman"/>
                <w:sz w:val="20"/>
                <w:szCs w:val="20"/>
              </w:rPr>
              <w:t>8</w:t>
            </w:r>
          </w:p>
        </w:tc>
      </w:tr>
      <w:tr w:rsidR="003C6D0F" w14:paraId="0DA9FFB2" w14:textId="77777777">
        <w:trPr>
          <w:jc w:val="center"/>
        </w:trPr>
        <w:tc>
          <w:tcPr>
            <w:tcW w:w="5697" w:type="dxa"/>
            <w:tcBorders>
              <w:top w:val="nil"/>
              <w:left w:val="nil"/>
              <w:bottom w:val="nil"/>
              <w:right w:val="nil"/>
            </w:tcBorders>
            <w:vAlign w:val="center"/>
          </w:tcPr>
          <w:p w14:paraId="591B7D5A" w14:textId="77777777" w:rsidR="003C6D0F" w:rsidRDefault="00000000">
            <w:pPr>
              <w:pStyle w:val="ab"/>
              <w:rPr>
                <w:rFonts w:ascii="Times New Roman" w:hAnsi="Times New Roman"/>
                <w:sz w:val="20"/>
                <w:szCs w:val="20"/>
              </w:rPr>
            </w:pPr>
            <w:r>
              <w:rPr>
                <w:rFonts w:ascii="Times New Roman" w:hAnsi="Times New Roman"/>
                <w:sz w:val="20"/>
                <w:szCs w:val="20"/>
              </w:rPr>
              <w:t>Jiangxi Provincial People's Hospital</w:t>
            </w:r>
          </w:p>
        </w:tc>
        <w:tc>
          <w:tcPr>
            <w:tcW w:w="851" w:type="dxa"/>
            <w:tcBorders>
              <w:top w:val="nil"/>
              <w:left w:val="nil"/>
              <w:bottom w:val="nil"/>
              <w:right w:val="nil"/>
            </w:tcBorders>
            <w:vAlign w:val="center"/>
          </w:tcPr>
          <w:p w14:paraId="0EA4CAC7" w14:textId="77777777" w:rsidR="003C6D0F" w:rsidRDefault="00000000">
            <w:pPr>
              <w:pStyle w:val="ab"/>
              <w:jc w:val="center"/>
              <w:rPr>
                <w:rFonts w:ascii="Times New Roman" w:hAnsi="Times New Roman"/>
                <w:sz w:val="20"/>
                <w:szCs w:val="20"/>
              </w:rPr>
            </w:pPr>
            <w:r>
              <w:rPr>
                <w:rFonts w:ascii="Times New Roman" w:hAnsi="Times New Roman"/>
                <w:sz w:val="20"/>
                <w:szCs w:val="20"/>
              </w:rPr>
              <w:t>42</w:t>
            </w:r>
          </w:p>
        </w:tc>
        <w:tc>
          <w:tcPr>
            <w:tcW w:w="1417" w:type="dxa"/>
            <w:tcBorders>
              <w:top w:val="nil"/>
              <w:left w:val="nil"/>
              <w:bottom w:val="nil"/>
              <w:right w:val="nil"/>
            </w:tcBorders>
            <w:vAlign w:val="center"/>
          </w:tcPr>
          <w:p w14:paraId="6303E90A" w14:textId="77777777" w:rsidR="003C6D0F" w:rsidRDefault="00000000">
            <w:pPr>
              <w:pStyle w:val="ab"/>
              <w:jc w:val="center"/>
              <w:rPr>
                <w:rFonts w:ascii="Times New Roman" w:hAnsi="Times New Roman"/>
                <w:sz w:val="20"/>
                <w:szCs w:val="20"/>
              </w:rPr>
            </w:pPr>
            <w:r>
              <w:rPr>
                <w:rFonts w:ascii="Times New Roman" w:hAnsi="Times New Roman"/>
                <w:sz w:val="20"/>
                <w:szCs w:val="20"/>
              </w:rPr>
              <w:t>15</w:t>
            </w:r>
          </w:p>
        </w:tc>
        <w:tc>
          <w:tcPr>
            <w:tcW w:w="728" w:type="dxa"/>
            <w:tcBorders>
              <w:top w:val="nil"/>
              <w:left w:val="nil"/>
              <w:bottom w:val="nil"/>
              <w:right w:val="nil"/>
            </w:tcBorders>
            <w:vAlign w:val="center"/>
          </w:tcPr>
          <w:p w14:paraId="2810200B" w14:textId="77777777" w:rsidR="003C6D0F" w:rsidRDefault="00000000">
            <w:pPr>
              <w:pStyle w:val="ab"/>
              <w:jc w:val="center"/>
              <w:rPr>
                <w:rFonts w:ascii="Times New Roman" w:hAnsi="Times New Roman"/>
                <w:sz w:val="20"/>
                <w:szCs w:val="20"/>
              </w:rPr>
            </w:pPr>
            <w:r>
              <w:rPr>
                <w:rFonts w:ascii="Times New Roman" w:hAnsi="Times New Roman"/>
                <w:sz w:val="20"/>
                <w:szCs w:val="20"/>
              </w:rPr>
              <w:t>57</w:t>
            </w:r>
          </w:p>
        </w:tc>
      </w:tr>
      <w:tr w:rsidR="003C6D0F" w14:paraId="19527743" w14:textId="77777777">
        <w:trPr>
          <w:jc w:val="center"/>
        </w:trPr>
        <w:tc>
          <w:tcPr>
            <w:tcW w:w="5697" w:type="dxa"/>
            <w:tcBorders>
              <w:top w:val="nil"/>
              <w:left w:val="nil"/>
              <w:bottom w:val="nil"/>
              <w:right w:val="nil"/>
            </w:tcBorders>
            <w:vAlign w:val="center"/>
          </w:tcPr>
          <w:p w14:paraId="4DC2FDE5" w14:textId="77777777" w:rsidR="003C6D0F" w:rsidRDefault="00000000">
            <w:pPr>
              <w:pStyle w:val="ab"/>
              <w:rPr>
                <w:rFonts w:ascii="Times New Roman" w:hAnsi="Times New Roman"/>
                <w:sz w:val="20"/>
                <w:szCs w:val="20"/>
              </w:rPr>
            </w:pPr>
            <w:r>
              <w:rPr>
                <w:rFonts w:ascii="Times New Roman" w:hAnsi="Times New Roman"/>
                <w:sz w:val="20"/>
                <w:szCs w:val="20"/>
              </w:rPr>
              <w:t>The First Affiliated Hospital of Guangxi Medical University</w:t>
            </w:r>
          </w:p>
        </w:tc>
        <w:tc>
          <w:tcPr>
            <w:tcW w:w="851" w:type="dxa"/>
            <w:tcBorders>
              <w:top w:val="nil"/>
              <w:left w:val="nil"/>
              <w:bottom w:val="nil"/>
              <w:right w:val="nil"/>
            </w:tcBorders>
            <w:vAlign w:val="center"/>
          </w:tcPr>
          <w:p w14:paraId="4C9316CD" w14:textId="77777777" w:rsidR="003C6D0F" w:rsidRDefault="00000000">
            <w:pPr>
              <w:pStyle w:val="ab"/>
              <w:jc w:val="center"/>
              <w:rPr>
                <w:rFonts w:ascii="Times New Roman" w:hAnsi="Times New Roman"/>
                <w:sz w:val="20"/>
                <w:szCs w:val="20"/>
              </w:rPr>
            </w:pPr>
            <w:r>
              <w:rPr>
                <w:rFonts w:ascii="Times New Roman" w:hAnsi="Times New Roman"/>
                <w:sz w:val="20"/>
                <w:szCs w:val="20"/>
              </w:rPr>
              <w:t>12</w:t>
            </w:r>
          </w:p>
        </w:tc>
        <w:tc>
          <w:tcPr>
            <w:tcW w:w="1417" w:type="dxa"/>
            <w:tcBorders>
              <w:top w:val="nil"/>
              <w:left w:val="nil"/>
              <w:bottom w:val="nil"/>
              <w:right w:val="nil"/>
            </w:tcBorders>
            <w:vAlign w:val="center"/>
          </w:tcPr>
          <w:p w14:paraId="41DEA3CB" w14:textId="77777777" w:rsidR="003C6D0F" w:rsidRDefault="00000000">
            <w:pPr>
              <w:pStyle w:val="ab"/>
              <w:jc w:val="center"/>
              <w:rPr>
                <w:rFonts w:ascii="Times New Roman" w:hAnsi="Times New Roman"/>
                <w:sz w:val="20"/>
                <w:szCs w:val="20"/>
              </w:rPr>
            </w:pPr>
            <w:r>
              <w:rPr>
                <w:rFonts w:ascii="Times New Roman" w:hAnsi="Times New Roman"/>
                <w:sz w:val="20"/>
                <w:szCs w:val="20"/>
              </w:rPr>
              <w:t>4</w:t>
            </w:r>
          </w:p>
        </w:tc>
        <w:tc>
          <w:tcPr>
            <w:tcW w:w="728" w:type="dxa"/>
            <w:tcBorders>
              <w:top w:val="nil"/>
              <w:left w:val="nil"/>
              <w:bottom w:val="nil"/>
              <w:right w:val="nil"/>
            </w:tcBorders>
            <w:vAlign w:val="center"/>
          </w:tcPr>
          <w:p w14:paraId="153E7D1D" w14:textId="77777777" w:rsidR="003C6D0F" w:rsidRDefault="00000000">
            <w:pPr>
              <w:pStyle w:val="ab"/>
              <w:jc w:val="center"/>
              <w:rPr>
                <w:rFonts w:ascii="Times New Roman" w:hAnsi="Times New Roman"/>
                <w:sz w:val="20"/>
                <w:szCs w:val="20"/>
              </w:rPr>
            </w:pPr>
            <w:r>
              <w:rPr>
                <w:rFonts w:ascii="Times New Roman" w:hAnsi="Times New Roman"/>
                <w:sz w:val="20"/>
                <w:szCs w:val="20"/>
              </w:rPr>
              <w:t>16</w:t>
            </w:r>
          </w:p>
        </w:tc>
      </w:tr>
      <w:tr w:rsidR="003C6D0F" w14:paraId="23A653FA" w14:textId="77777777">
        <w:trPr>
          <w:jc w:val="center"/>
        </w:trPr>
        <w:tc>
          <w:tcPr>
            <w:tcW w:w="5697" w:type="dxa"/>
            <w:tcBorders>
              <w:top w:val="nil"/>
              <w:left w:val="nil"/>
              <w:bottom w:val="nil"/>
              <w:right w:val="nil"/>
            </w:tcBorders>
            <w:vAlign w:val="center"/>
          </w:tcPr>
          <w:p w14:paraId="0BB601E3" w14:textId="77777777" w:rsidR="003C6D0F" w:rsidRDefault="00000000">
            <w:pPr>
              <w:pStyle w:val="ab"/>
              <w:rPr>
                <w:rFonts w:ascii="Times New Roman" w:hAnsi="Times New Roman"/>
                <w:sz w:val="20"/>
                <w:szCs w:val="20"/>
              </w:rPr>
            </w:pPr>
            <w:r>
              <w:rPr>
                <w:rFonts w:ascii="Times New Roman" w:hAnsi="Times New Roman"/>
                <w:sz w:val="20"/>
                <w:szCs w:val="20"/>
              </w:rPr>
              <w:t>Shanghai First People's Hospital</w:t>
            </w:r>
          </w:p>
        </w:tc>
        <w:tc>
          <w:tcPr>
            <w:tcW w:w="851" w:type="dxa"/>
            <w:tcBorders>
              <w:top w:val="nil"/>
              <w:left w:val="nil"/>
              <w:bottom w:val="nil"/>
              <w:right w:val="nil"/>
            </w:tcBorders>
            <w:vAlign w:val="center"/>
          </w:tcPr>
          <w:p w14:paraId="60730BF3" w14:textId="77777777" w:rsidR="003C6D0F" w:rsidRDefault="00000000">
            <w:pPr>
              <w:pStyle w:val="ab"/>
              <w:jc w:val="center"/>
              <w:rPr>
                <w:rFonts w:ascii="Times New Roman" w:hAnsi="Times New Roman"/>
                <w:sz w:val="20"/>
                <w:szCs w:val="20"/>
              </w:rPr>
            </w:pPr>
            <w:r>
              <w:rPr>
                <w:rFonts w:ascii="Times New Roman" w:hAnsi="Times New Roman"/>
                <w:sz w:val="20"/>
                <w:szCs w:val="20"/>
              </w:rPr>
              <w:t>35</w:t>
            </w:r>
          </w:p>
        </w:tc>
        <w:tc>
          <w:tcPr>
            <w:tcW w:w="1417" w:type="dxa"/>
            <w:tcBorders>
              <w:top w:val="nil"/>
              <w:left w:val="nil"/>
              <w:bottom w:val="nil"/>
              <w:right w:val="nil"/>
            </w:tcBorders>
            <w:vAlign w:val="center"/>
          </w:tcPr>
          <w:p w14:paraId="389E42BE" w14:textId="77777777" w:rsidR="003C6D0F" w:rsidRDefault="00000000">
            <w:pPr>
              <w:pStyle w:val="ab"/>
              <w:jc w:val="center"/>
              <w:rPr>
                <w:rFonts w:ascii="Times New Roman" w:hAnsi="Times New Roman"/>
                <w:sz w:val="20"/>
                <w:szCs w:val="20"/>
              </w:rPr>
            </w:pPr>
            <w:r>
              <w:rPr>
                <w:rFonts w:ascii="Times New Roman" w:hAnsi="Times New Roman"/>
                <w:sz w:val="20"/>
                <w:szCs w:val="20"/>
              </w:rPr>
              <w:t>12</w:t>
            </w:r>
          </w:p>
        </w:tc>
        <w:tc>
          <w:tcPr>
            <w:tcW w:w="728" w:type="dxa"/>
            <w:tcBorders>
              <w:top w:val="nil"/>
              <w:left w:val="nil"/>
              <w:bottom w:val="nil"/>
              <w:right w:val="nil"/>
            </w:tcBorders>
            <w:vAlign w:val="center"/>
          </w:tcPr>
          <w:p w14:paraId="2A734838" w14:textId="77777777" w:rsidR="003C6D0F" w:rsidRDefault="00000000">
            <w:pPr>
              <w:pStyle w:val="ab"/>
              <w:jc w:val="center"/>
              <w:rPr>
                <w:rFonts w:ascii="Times New Roman" w:hAnsi="Times New Roman"/>
                <w:sz w:val="20"/>
                <w:szCs w:val="20"/>
              </w:rPr>
            </w:pPr>
            <w:r>
              <w:rPr>
                <w:rFonts w:ascii="Times New Roman" w:hAnsi="Times New Roman"/>
                <w:sz w:val="20"/>
                <w:szCs w:val="20"/>
              </w:rPr>
              <w:t>47</w:t>
            </w:r>
          </w:p>
        </w:tc>
      </w:tr>
      <w:tr w:rsidR="003C6D0F" w14:paraId="3B539040" w14:textId="77777777">
        <w:trPr>
          <w:jc w:val="center"/>
        </w:trPr>
        <w:tc>
          <w:tcPr>
            <w:tcW w:w="5697" w:type="dxa"/>
            <w:tcBorders>
              <w:top w:val="nil"/>
              <w:left w:val="nil"/>
              <w:bottom w:val="nil"/>
              <w:right w:val="nil"/>
            </w:tcBorders>
            <w:vAlign w:val="center"/>
          </w:tcPr>
          <w:p w14:paraId="3EF06A2C" w14:textId="77777777" w:rsidR="003C6D0F" w:rsidRDefault="00000000">
            <w:pPr>
              <w:pStyle w:val="ab"/>
              <w:rPr>
                <w:rFonts w:ascii="Times New Roman" w:hAnsi="Times New Roman"/>
                <w:sz w:val="20"/>
                <w:szCs w:val="20"/>
              </w:rPr>
            </w:pPr>
            <w:r>
              <w:rPr>
                <w:rFonts w:ascii="Times New Roman" w:hAnsi="Times New Roman"/>
                <w:sz w:val="20"/>
                <w:szCs w:val="20"/>
              </w:rPr>
              <w:t>Henan Provincial Eye Center</w:t>
            </w:r>
          </w:p>
        </w:tc>
        <w:tc>
          <w:tcPr>
            <w:tcW w:w="851" w:type="dxa"/>
            <w:tcBorders>
              <w:top w:val="nil"/>
              <w:left w:val="nil"/>
              <w:bottom w:val="nil"/>
              <w:right w:val="nil"/>
            </w:tcBorders>
            <w:vAlign w:val="center"/>
          </w:tcPr>
          <w:p w14:paraId="2825F759" w14:textId="77777777" w:rsidR="003C6D0F" w:rsidRDefault="00000000">
            <w:pPr>
              <w:pStyle w:val="ab"/>
              <w:jc w:val="center"/>
              <w:rPr>
                <w:rFonts w:ascii="Times New Roman" w:hAnsi="Times New Roman"/>
                <w:sz w:val="20"/>
                <w:szCs w:val="20"/>
              </w:rPr>
            </w:pPr>
            <w:r>
              <w:rPr>
                <w:rFonts w:ascii="Times New Roman" w:hAnsi="Times New Roman"/>
                <w:sz w:val="20"/>
                <w:szCs w:val="20"/>
              </w:rPr>
              <w:t>12</w:t>
            </w:r>
          </w:p>
        </w:tc>
        <w:tc>
          <w:tcPr>
            <w:tcW w:w="1417" w:type="dxa"/>
            <w:tcBorders>
              <w:top w:val="nil"/>
              <w:left w:val="nil"/>
              <w:bottom w:val="nil"/>
              <w:right w:val="nil"/>
            </w:tcBorders>
            <w:vAlign w:val="center"/>
          </w:tcPr>
          <w:p w14:paraId="538ED13F" w14:textId="77777777" w:rsidR="003C6D0F" w:rsidRDefault="00000000">
            <w:pPr>
              <w:pStyle w:val="ab"/>
              <w:jc w:val="center"/>
              <w:rPr>
                <w:rFonts w:ascii="Times New Roman" w:hAnsi="Times New Roman"/>
                <w:sz w:val="20"/>
                <w:szCs w:val="20"/>
              </w:rPr>
            </w:pPr>
            <w:r>
              <w:rPr>
                <w:rFonts w:ascii="Times New Roman" w:hAnsi="Times New Roman"/>
                <w:sz w:val="20"/>
                <w:szCs w:val="20"/>
              </w:rPr>
              <w:t>4</w:t>
            </w:r>
          </w:p>
        </w:tc>
        <w:tc>
          <w:tcPr>
            <w:tcW w:w="728" w:type="dxa"/>
            <w:tcBorders>
              <w:top w:val="nil"/>
              <w:left w:val="nil"/>
              <w:bottom w:val="nil"/>
              <w:right w:val="nil"/>
            </w:tcBorders>
            <w:vAlign w:val="center"/>
          </w:tcPr>
          <w:p w14:paraId="28FE3568" w14:textId="77777777" w:rsidR="003C6D0F" w:rsidRDefault="00000000">
            <w:pPr>
              <w:pStyle w:val="ab"/>
              <w:jc w:val="center"/>
              <w:rPr>
                <w:rFonts w:ascii="Times New Roman" w:hAnsi="Times New Roman"/>
                <w:sz w:val="20"/>
                <w:szCs w:val="20"/>
              </w:rPr>
            </w:pPr>
            <w:r>
              <w:rPr>
                <w:rFonts w:ascii="Times New Roman" w:hAnsi="Times New Roman"/>
                <w:sz w:val="20"/>
                <w:szCs w:val="20"/>
              </w:rPr>
              <w:t>16</w:t>
            </w:r>
          </w:p>
        </w:tc>
      </w:tr>
      <w:tr w:rsidR="003C6D0F" w14:paraId="7E0C549E" w14:textId="77777777">
        <w:trPr>
          <w:jc w:val="center"/>
        </w:trPr>
        <w:tc>
          <w:tcPr>
            <w:tcW w:w="5697" w:type="dxa"/>
            <w:tcBorders>
              <w:top w:val="nil"/>
              <w:left w:val="nil"/>
              <w:bottom w:val="nil"/>
              <w:right w:val="nil"/>
            </w:tcBorders>
            <w:vAlign w:val="center"/>
          </w:tcPr>
          <w:p w14:paraId="0FD1CD4E" w14:textId="77777777" w:rsidR="003C6D0F" w:rsidRDefault="00000000">
            <w:pPr>
              <w:pStyle w:val="ab"/>
              <w:rPr>
                <w:rFonts w:ascii="Times New Roman" w:hAnsi="Times New Roman"/>
                <w:sz w:val="20"/>
                <w:szCs w:val="20"/>
              </w:rPr>
            </w:pPr>
            <w:r>
              <w:rPr>
                <w:rFonts w:ascii="Times New Roman" w:hAnsi="Times New Roman"/>
                <w:sz w:val="20"/>
                <w:szCs w:val="20"/>
              </w:rPr>
              <w:t xml:space="preserve">Yantai </w:t>
            </w:r>
            <w:proofErr w:type="spellStart"/>
            <w:r>
              <w:rPr>
                <w:rFonts w:ascii="Times New Roman" w:hAnsi="Times New Roman"/>
                <w:sz w:val="20"/>
                <w:szCs w:val="20"/>
              </w:rPr>
              <w:t>Yuding</w:t>
            </w:r>
            <w:proofErr w:type="spellEnd"/>
            <w:r>
              <w:rPr>
                <w:rFonts w:ascii="Times New Roman" w:hAnsi="Times New Roman"/>
                <w:sz w:val="20"/>
                <w:szCs w:val="20"/>
              </w:rPr>
              <w:t xml:space="preserve"> Hospital</w:t>
            </w:r>
          </w:p>
        </w:tc>
        <w:tc>
          <w:tcPr>
            <w:tcW w:w="851" w:type="dxa"/>
            <w:tcBorders>
              <w:top w:val="nil"/>
              <w:left w:val="nil"/>
              <w:bottom w:val="nil"/>
              <w:right w:val="nil"/>
            </w:tcBorders>
            <w:vAlign w:val="center"/>
          </w:tcPr>
          <w:p w14:paraId="7EBDEBF2" w14:textId="77777777" w:rsidR="003C6D0F" w:rsidRDefault="00000000">
            <w:pPr>
              <w:pStyle w:val="ab"/>
              <w:jc w:val="center"/>
              <w:rPr>
                <w:rFonts w:ascii="Times New Roman" w:hAnsi="Times New Roman"/>
                <w:sz w:val="20"/>
                <w:szCs w:val="20"/>
              </w:rPr>
            </w:pPr>
            <w:r>
              <w:rPr>
                <w:rFonts w:ascii="Times New Roman" w:hAnsi="Times New Roman"/>
                <w:sz w:val="20"/>
                <w:szCs w:val="20"/>
              </w:rPr>
              <w:t>24</w:t>
            </w:r>
          </w:p>
        </w:tc>
        <w:tc>
          <w:tcPr>
            <w:tcW w:w="1417" w:type="dxa"/>
            <w:tcBorders>
              <w:top w:val="nil"/>
              <w:left w:val="nil"/>
              <w:bottom w:val="nil"/>
              <w:right w:val="nil"/>
            </w:tcBorders>
            <w:vAlign w:val="center"/>
          </w:tcPr>
          <w:p w14:paraId="57118F1C" w14:textId="77777777" w:rsidR="003C6D0F" w:rsidRDefault="00000000">
            <w:pPr>
              <w:pStyle w:val="ab"/>
              <w:jc w:val="center"/>
              <w:rPr>
                <w:rFonts w:ascii="Times New Roman" w:hAnsi="Times New Roman"/>
                <w:sz w:val="20"/>
                <w:szCs w:val="20"/>
              </w:rPr>
            </w:pPr>
            <w:r>
              <w:rPr>
                <w:rFonts w:ascii="Times New Roman" w:hAnsi="Times New Roman"/>
                <w:sz w:val="20"/>
                <w:szCs w:val="20"/>
              </w:rPr>
              <w:t>8</w:t>
            </w:r>
          </w:p>
        </w:tc>
        <w:tc>
          <w:tcPr>
            <w:tcW w:w="728" w:type="dxa"/>
            <w:tcBorders>
              <w:top w:val="nil"/>
              <w:left w:val="nil"/>
              <w:bottom w:val="nil"/>
              <w:right w:val="nil"/>
            </w:tcBorders>
            <w:vAlign w:val="center"/>
          </w:tcPr>
          <w:p w14:paraId="57AC0A19" w14:textId="77777777" w:rsidR="003C6D0F" w:rsidRDefault="00000000">
            <w:pPr>
              <w:pStyle w:val="ab"/>
              <w:jc w:val="center"/>
              <w:rPr>
                <w:rFonts w:ascii="Times New Roman" w:hAnsi="Times New Roman"/>
                <w:sz w:val="20"/>
                <w:szCs w:val="20"/>
              </w:rPr>
            </w:pPr>
            <w:r>
              <w:rPr>
                <w:rFonts w:ascii="Times New Roman" w:hAnsi="Times New Roman"/>
                <w:sz w:val="20"/>
                <w:szCs w:val="20"/>
              </w:rPr>
              <w:t>32</w:t>
            </w:r>
          </w:p>
        </w:tc>
      </w:tr>
      <w:tr w:rsidR="003C6D0F" w14:paraId="06ABC69B" w14:textId="77777777">
        <w:trPr>
          <w:jc w:val="center"/>
        </w:trPr>
        <w:tc>
          <w:tcPr>
            <w:tcW w:w="5697" w:type="dxa"/>
            <w:tcBorders>
              <w:top w:val="nil"/>
              <w:left w:val="nil"/>
              <w:bottom w:val="nil"/>
              <w:right w:val="nil"/>
            </w:tcBorders>
            <w:vAlign w:val="center"/>
          </w:tcPr>
          <w:p w14:paraId="3A17350C" w14:textId="77777777" w:rsidR="003C6D0F" w:rsidRDefault="00000000">
            <w:pPr>
              <w:pStyle w:val="ab"/>
              <w:rPr>
                <w:rFonts w:ascii="Times New Roman" w:hAnsi="Times New Roman"/>
                <w:sz w:val="20"/>
                <w:szCs w:val="20"/>
              </w:rPr>
            </w:pPr>
            <w:r>
              <w:rPr>
                <w:rFonts w:ascii="Times New Roman" w:hAnsi="Times New Roman"/>
                <w:sz w:val="20"/>
                <w:szCs w:val="20"/>
              </w:rPr>
              <w:t>Hubei Provincial Hospital of Traditional Chinese Medicine</w:t>
            </w:r>
          </w:p>
        </w:tc>
        <w:tc>
          <w:tcPr>
            <w:tcW w:w="851" w:type="dxa"/>
            <w:tcBorders>
              <w:top w:val="nil"/>
              <w:left w:val="nil"/>
              <w:bottom w:val="nil"/>
              <w:right w:val="nil"/>
            </w:tcBorders>
            <w:vAlign w:val="center"/>
          </w:tcPr>
          <w:p w14:paraId="275AECBF" w14:textId="77777777" w:rsidR="003C6D0F" w:rsidRDefault="00000000">
            <w:pPr>
              <w:pStyle w:val="ab"/>
              <w:jc w:val="center"/>
              <w:rPr>
                <w:rFonts w:ascii="Times New Roman" w:hAnsi="Times New Roman"/>
                <w:sz w:val="20"/>
                <w:szCs w:val="20"/>
              </w:rPr>
            </w:pPr>
            <w:r>
              <w:rPr>
                <w:rFonts w:ascii="Times New Roman" w:hAnsi="Times New Roman"/>
                <w:sz w:val="20"/>
                <w:szCs w:val="20"/>
              </w:rPr>
              <w:t>30</w:t>
            </w:r>
          </w:p>
        </w:tc>
        <w:tc>
          <w:tcPr>
            <w:tcW w:w="1417" w:type="dxa"/>
            <w:tcBorders>
              <w:top w:val="nil"/>
              <w:left w:val="nil"/>
              <w:bottom w:val="nil"/>
              <w:right w:val="nil"/>
            </w:tcBorders>
            <w:vAlign w:val="center"/>
          </w:tcPr>
          <w:p w14:paraId="663917A1" w14:textId="77777777" w:rsidR="003C6D0F" w:rsidRDefault="00000000">
            <w:pPr>
              <w:pStyle w:val="ab"/>
              <w:jc w:val="center"/>
              <w:rPr>
                <w:rFonts w:ascii="Times New Roman" w:hAnsi="Times New Roman"/>
                <w:sz w:val="20"/>
                <w:szCs w:val="20"/>
              </w:rPr>
            </w:pPr>
            <w:r>
              <w:rPr>
                <w:rFonts w:ascii="Times New Roman" w:hAnsi="Times New Roman"/>
                <w:sz w:val="20"/>
                <w:szCs w:val="20"/>
              </w:rPr>
              <w:t>10</w:t>
            </w:r>
          </w:p>
        </w:tc>
        <w:tc>
          <w:tcPr>
            <w:tcW w:w="728" w:type="dxa"/>
            <w:tcBorders>
              <w:top w:val="nil"/>
              <w:left w:val="nil"/>
              <w:bottom w:val="nil"/>
              <w:right w:val="nil"/>
            </w:tcBorders>
            <w:vAlign w:val="center"/>
          </w:tcPr>
          <w:p w14:paraId="374C56D4" w14:textId="77777777" w:rsidR="003C6D0F" w:rsidRDefault="00000000">
            <w:pPr>
              <w:pStyle w:val="ab"/>
              <w:jc w:val="center"/>
              <w:rPr>
                <w:rFonts w:ascii="Times New Roman" w:hAnsi="Times New Roman"/>
                <w:sz w:val="20"/>
                <w:szCs w:val="20"/>
              </w:rPr>
            </w:pPr>
            <w:r>
              <w:rPr>
                <w:rFonts w:ascii="Times New Roman" w:hAnsi="Times New Roman"/>
                <w:sz w:val="20"/>
                <w:szCs w:val="20"/>
              </w:rPr>
              <w:t>40</w:t>
            </w:r>
          </w:p>
        </w:tc>
      </w:tr>
      <w:tr w:rsidR="003C6D0F" w14:paraId="79DEA089" w14:textId="77777777">
        <w:trPr>
          <w:jc w:val="center"/>
        </w:trPr>
        <w:tc>
          <w:tcPr>
            <w:tcW w:w="5697" w:type="dxa"/>
            <w:tcBorders>
              <w:top w:val="nil"/>
              <w:left w:val="nil"/>
              <w:bottom w:val="single" w:sz="4" w:space="0" w:color="auto"/>
              <w:right w:val="nil"/>
            </w:tcBorders>
            <w:vAlign w:val="center"/>
          </w:tcPr>
          <w:p w14:paraId="06EED5A5" w14:textId="77777777" w:rsidR="003C6D0F" w:rsidRDefault="00000000">
            <w:pPr>
              <w:pStyle w:val="ab"/>
              <w:rPr>
                <w:rFonts w:ascii="Times New Roman" w:hAnsi="Times New Roman"/>
                <w:sz w:val="20"/>
                <w:szCs w:val="20"/>
              </w:rPr>
            </w:pPr>
            <w:r>
              <w:rPr>
                <w:rFonts w:ascii="Times New Roman" w:hAnsi="Times New Roman"/>
                <w:sz w:val="20"/>
                <w:szCs w:val="20"/>
              </w:rPr>
              <w:t>Total</w:t>
            </w:r>
          </w:p>
        </w:tc>
        <w:tc>
          <w:tcPr>
            <w:tcW w:w="851" w:type="dxa"/>
            <w:tcBorders>
              <w:top w:val="nil"/>
              <w:left w:val="nil"/>
              <w:bottom w:val="single" w:sz="4" w:space="0" w:color="auto"/>
              <w:right w:val="nil"/>
            </w:tcBorders>
            <w:vAlign w:val="center"/>
          </w:tcPr>
          <w:p w14:paraId="1386CA4D" w14:textId="77777777" w:rsidR="003C6D0F" w:rsidRDefault="00000000">
            <w:pPr>
              <w:pStyle w:val="ab"/>
              <w:jc w:val="center"/>
              <w:rPr>
                <w:rFonts w:ascii="Times New Roman" w:hAnsi="Times New Roman"/>
                <w:sz w:val="20"/>
                <w:szCs w:val="20"/>
              </w:rPr>
            </w:pPr>
            <w:r>
              <w:rPr>
                <w:rFonts w:ascii="Times New Roman" w:hAnsi="Times New Roman"/>
                <w:sz w:val="20"/>
                <w:szCs w:val="20"/>
              </w:rPr>
              <w:t>362</w:t>
            </w:r>
          </w:p>
        </w:tc>
        <w:tc>
          <w:tcPr>
            <w:tcW w:w="1417" w:type="dxa"/>
            <w:tcBorders>
              <w:top w:val="nil"/>
              <w:left w:val="nil"/>
              <w:bottom w:val="single" w:sz="4" w:space="0" w:color="auto"/>
              <w:right w:val="nil"/>
            </w:tcBorders>
            <w:vAlign w:val="center"/>
          </w:tcPr>
          <w:p w14:paraId="350B97A8" w14:textId="77777777" w:rsidR="003C6D0F" w:rsidRDefault="00000000">
            <w:pPr>
              <w:pStyle w:val="ab"/>
              <w:jc w:val="center"/>
              <w:rPr>
                <w:rFonts w:ascii="Times New Roman" w:hAnsi="Times New Roman"/>
                <w:sz w:val="20"/>
                <w:szCs w:val="20"/>
              </w:rPr>
            </w:pPr>
            <w:r>
              <w:rPr>
                <w:rFonts w:ascii="Times New Roman" w:hAnsi="Times New Roman"/>
                <w:sz w:val="20"/>
                <w:szCs w:val="20"/>
              </w:rPr>
              <w:t>121</w:t>
            </w:r>
          </w:p>
        </w:tc>
        <w:tc>
          <w:tcPr>
            <w:tcW w:w="728" w:type="dxa"/>
            <w:tcBorders>
              <w:top w:val="nil"/>
              <w:left w:val="nil"/>
              <w:bottom w:val="single" w:sz="4" w:space="0" w:color="auto"/>
              <w:right w:val="nil"/>
            </w:tcBorders>
            <w:vAlign w:val="center"/>
          </w:tcPr>
          <w:p w14:paraId="18C5DDE7" w14:textId="77777777" w:rsidR="003C6D0F" w:rsidRDefault="00000000">
            <w:pPr>
              <w:pStyle w:val="ab"/>
              <w:jc w:val="center"/>
              <w:rPr>
                <w:rFonts w:ascii="Times New Roman" w:hAnsi="Times New Roman"/>
                <w:sz w:val="20"/>
                <w:szCs w:val="20"/>
              </w:rPr>
            </w:pPr>
            <w:r>
              <w:rPr>
                <w:rFonts w:ascii="Times New Roman" w:hAnsi="Times New Roman"/>
                <w:sz w:val="20"/>
                <w:szCs w:val="20"/>
              </w:rPr>
              <w:t>483</w:t>
            </w:r>
          </w:p>
        </w:tc>
      </w:tr>
    </w:tbl>
    <w:p w14:paraId="6CC19BC2" w14:textId="77777777" w:rsidR="003C6D0F" w:rsidRDefault="003C6D0F">
      <w:pPr>
        <w:rPr>
          <w:rFonts w:ascii="Times New Roman" w:hAnsi="Times New Roman" w:cs="Times New Roman"/>
          <w:bCs/>
          <w:color w:val="000000" w:themeColor="text1"/>
          <w:sz w:val="20"/>
          <w:szCs w:val="20"/>
          <w:highlight w:val="yellow"/>
        </w:rPr>
        <w:sectPr w:rsidR="003C6D0F">
          <w:pgSz w:w="12240" w:h="15840"/>
          <w:pgMar w:top="1440" w:right="1800" w:bottom="1440" w:left="1800" w:header="720" w:footer="720" w:gutter="0"/>
          <w:cols w:space="0"/>
          <w:docGrid w:type="lines" w:linePitch="312"/>
        </w:sectPr>
      </w:pPr>
    </w:p>
    <w:p w14:paraId="5A814235" w14:textId="77777777" w:rsidR="003C6D0F" w:rsidRDefault="00000000">
      <w:pPr>
        <w:pStyle w:val="a7"/>
        <w:jc w:val="left"/>
        <w:rPr>
          <w:rFonts w:ascii="Times New Roman" w:hAnsi="Times New Roman" w:cs="Times New Roman"/>
          <w:sz w:val="20"/>
          <w:szCs w:val="20"/>
          <w:lang w:eastAsia="zh-Hans"/>
        </w:rPr>
      </w:pPr>
      <w:bookmarkStart w:id="1" w:name="_Toc214806161"/>
      <w:proofErr w:type="spellStart"/>
      <w:r>
        <w:rPr>
          <w:rFonts w:ascii="Times New Roman" w:hAnsi="Times New Roman" w:cs="Times New Roman"/>
          <w:sz w:val="20"/>
          <w:szCs w:val="20"/>
          <w:lang w:eastAsia="zh-Hans"/>
        </w:rPr>
        <w:lastRenderedPageBreak/>
        <w:t>eTable</w:t>
      </w:r>
      <w:proofErr w:type="spellEnd"/>
      <w:r>
        <w:rPr>
          <w:rFonts w:ascii="Times New Roman" w:hAnsi="Times New Roman" w:cs="Times New Roman"/>
          <w:sz w:val="20"/>
          <w:szCs w:val="20"/>
          <w:lang w:eastAsia="zh-Hans"/>
        </w:rPr>
        <w:t xml:space="preserve"> 2 The study schedule</w:t>
      </w:r>
      <w:bookmarkEnd w:id="1"/>
    </w:p>
    <w:tbl>
      <w:tblPr>
        <w:tblW w:w="13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8"/>
        <w:gridCol w:w="2182"/>
        <w:gridCol w:w="1161"/>
        <w:gridCol w:w="1371"/>
        <w:gridCol w:w="1371"/>
        <w:gridCol w:w="1532"/>
        <w:gridCol w:w="1636"/>
        <w:gridCol w:w="1477"/>
        <w:gridCol w:w="1637"/>
      </w:tblGrid>
      <w:tr w:rsidR="003C6D0F" w14:paraId="7BFE3DC0" w14:textId="77777777">
        <w:trPr>
          <w:jc w:val="center"/>
        </w:trPr>
        <w:tc>
          <w:tcPr>
            <w:tcW w:w="3390" w:type="dxa"/>
            <w:gridSpan w:val="2"/>
            <w:vMerge w:val="restart"/>
            <w:tcBorders>
              <w:tl2br w:val="single" w:sz="4" w:space="0" w:color="auto"/>
            </w:tcBorders>
            <w:vAlign w:val="center"/>
          </w:tcPr>
          <w:p w14:paraId="2BD5D847"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                  Period</w:t>
            </w:r>
          </w:p>
          <w:p w14:paraId="45D6DA48" w14:textId="77777777" w:rsidR="003C6D0F" w:rsidRDefault="00000000">
            <w:pPr>
              <w:rPr>
                <w:rFonts w:ascii="Times New Roman" w:hAnsi="Times New Roman" w:cs="Times New Roman"/>
                <w:color w:val="000000"/>
                <w:sz w:val="20"/>
                <w:szCs w:val="20"/>
              </w:rPr>
            </w:pPr>
            <w:r>
              <w:rPr>
                <w:rFonts w:ascii="Times New Roman" w:hAnsi="Times New Roman" w:cs="Times New Roman"/>
                <w:color w:val="000000"/>
                <w:sz w:val="20"/>
                <w:szCs w:val="20"/>
              </w:rPr>
              <w:t>Project</w:t>
            </w:r>
          </w:p>
        </w:tc>
        <w:tc>
          <w:tcPr>
            <w:tcW w:w="1161" w:type="dxa"/>
            <w:vAlign w:val="center"/>
          </w:tcPr>
          <w:p w14:paraId="5E80E8BA"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Visits</w:t>
            </w:r>
          </w:p>
        </w:tc>
        <w:tc>
          <w:tcPr>
            <w:tcW w:w="9024" w:type="dxa"/>
            <w:gridSpan w:val="6"/>
            <w:vAlign w:val="center"/>
          </w:tcPr>
          <w:p w14:paraId="126D08FB"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Treatment period</w:t>
            </w:r>
          </w:p>
        </w:tc>
      </w:tr>
      <w:tr w:rsidR="003C6D0F" w14:paraId="5669015E" w14:textId="77777777">
        <w:trPr>
          <w:trHeight w:val="402"/>
          <w:jc w:val="center"/>
        </w:trPr>
        <w:tc>
          <w:tcPr>
            <w:tcW w:w="3390" w:type="dxa"/>
            <w:gridSpan w:val="2"/>
            <w:vMerge/>
            <w:tcBorders>
              <w:tl2br w:val="single" w:sz="4" w:space="0" w:color="auto"/>
            </w:tcBorders>
            <w:vAlign w:val="center"/>
          </w:tcPr>
          <w:p w14:paraId="6393F445" w14:textId="77777777" w:rsidR="003C6D0F" w:rsidRDefault="003C6D0F">
            <w:pPr>
              <w:jc w:val="center"/>
              <w:rPr>
                <w:rFonts w:ascii="Times New Roman" w:hAnsi="Times New Roman" w:cs="Times New Roman"/>
                <w:color w:val="000000"/>
                <w:sz w:val="20"/>
                <w:szCs w:val="20"/>
              </w:rPr>
            </w:pPr>
          </w:p>
        </w:tc>
        <w:tc>
          <w:tcPr>
            <w:tcW w:w="1161" w:type="dxa"/>
            <w:vAlign w:val="center"/>
          </w:tcPr>
          <w:p w14:paraId="3E0EEF48"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Enrollment</w:t>
            </w:r>
          </w:p>
        </w:tc>
        <w:tc>
          <w:tcPr>
            <w:tcW w:w="1371" w:type="dxa"/>
            <w:vAlign w:val="center"/>
          </w:tcPr>
          <w:p w14:paraId="5DFE6C6E"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Week 4</w:t>
            </w:r>
          </w:p>
        </w:tc>
        <w:tc>
          <w:tcPr>
            <w:tcW w:w="1371" w:type="dxa"/>
            <w:vAlign w:val="center"/>
          </w:tcPr>
          <w:p w14:paraId="0492988C"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Week 8</w:t>
            </w:r>
          </w:p>
        </w:tc>
        <w:tc>
          <w:tcPr>
            <w:tcW w:w="1532" w:type="dxa"/>
            <w:vAlign w:val="center"/>
          </w:tcPr>
          <w:p w14:paraId="06F2EB82"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Week 12</w:t>
            </w:r>
          </w:p>
        </w:tc>
        <w:tc>
          <w:tcPr>
            <w:tcW w:w="1636" w:type="dxa"/>
            <w:vAlign w:val="center"/>
          </w:tcPr>
          <w:p w14:paraId="304199FE"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Week 16</w:t>
            </w:r>
          </w:p>
        </w:tc>
        <w:tc>
          <w:tcPr>
            <w:tcW w:w="1477" w:type="dxa"/>
            <w:vAlign w:val="center"/>
          </w:tcPr>
          <w:p w14:paraId="5FBD6EDA"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Week 20</w:t>
            </w:r>
          </w:p>
        </w:tc>
        <w:tc>
          <w:tcPr>
            <w:tcW w:w="1637" w:type="dxa"/>
            <w:vAlign w:val="center"/>
          </w:tcPr>
          <w:p w14:paraId="01528946"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Week 24</w:t>
            </w:r>
          </w:p>
        </w:tc>
      </w:tr>
      <w:tr w:rsidR="003C6D0F" w14:paraId="2313B4EF" w14:textId="77777777">
        <w:trPr>
          <w:trHeight w:val="274"/>
          <w:jc w:val="center"/>
        </w:trPr>
        <w:tc>
          <w:tcPr>
            <w:tcW w:w="3390" w:type="dxa"/>
            <w:gridSpan w:val="2"/>
            <w:vAlign w:val="center"/>
          </w:tcPr>
          <w:p w14:paraId="1566632C"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Visitation</w:t>
            </w:r>
          </w:p>
        </w:tc>
        <w:tc>
          <w:tcPr>
            <w:tcW w:w="1161" w:type="dxa"/>
            <w:vAlign w:val="center"/>
          </w:tcPr>
          <w:p w14:paraId="13F73CC5"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1371" w:type="dxa"/>
            <w:vAlign w:val="center"/>
          </w:tcPr>
          <w:p w14:paraId="0EE3045F"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1371" w:type="dxa"/>
            <w:vAlign w:val="center"/>
          </w:tcPr>
          <w:p w14:paraId="362B69D5"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1532" w:type="dxa"/>
            <w:vAlign w:val="center"/>
          </w:tcPr>
          <w:p w14:paraId="3A87E87F"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4</w:t>
            </w:r>
          </w:p>
        </w:tc>
        <w:tc>
          <w:tcPr>
            <w:tcW w:w="1636" w:type="dxa"/>
            <w:vAlign w:val="center"/>
          </w:tcPr>
          <w:p w14:paraId="0AEF1AFE"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5</w:t>
            </w:r>
          </w:p>
        </w:tc>
        <w:tc>
          <w:tcPr>
            <w:tcW w:w="1477" w:type="dxa"/>
            <w:vAlign w:val="center"/>
          </w:tcPr>
          <w:p w14:paraId="11EB475C"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6</w:t>
            </w:r>
          </w:p>
        </w:tc>
        <w:tc>
          <w:tcPr>
            <w:tcW w:w="1637" w:type="dxa"/>
            <w:vAlign w:val="center"/>
          </w:tcPr>
          <w:p w14:paraId="0A1D5A09"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7</w:t>
            </w:r>
          </w:p>
        </w:tc>
      </w:tr>
      <w:tr w:rsidR="003C6D0F" w14:paraId="6894D79F" w14:textId="77777777">
        <w:trPr>
          <w:trHeight w:val="425"/>
          <w:jc w:val="center"/>
        </w:trPr>
        <w:tc>
          <w:tcPr>
            <w:tcW w:w="3390" w:type="dxa"/>
            <w:gridSpan w:val="2"/>
            <w:vAlign w:val="center"/>
          </w:tcPr>
          <w:p w14:paraId="4610E800"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Visiting hours</w:t>
            </w:r>
          </w:p>
        </w:tc>
        <w:tc>
          <w:tcPr>
            <w:tcW w:w="1161" w:type="dxa"/>
            <w:vAlign w:val="center"/>
          </w:tcPr>
          <w:p w14:paraId="11A1242A"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0 days</w:t>
            </w:r>
          </w:p>
        </w:tc>
        <w:tc>
          <w:tcPr>
            <w:tcW w:w="1371" w:type="dxa"/>
            <w:vAlign w:val="center"/>
          </w:tcPr>
          <w:p w14:paraId="6DF522C4"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28 days ± 6 days</w:t>
            </w:r>
          </w:p>
        </w:tc>
        <w:tc>
          <w:tcPr>
            <w:tcW w:w="1371" w:type="dxa"/>
            <w:vAlign w:val="center"/>
          </w:tcPr>
          <w:p w14:paraId="7043AC4A"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56 days ± 6 days</w:t>
            </w:r>
          </w:p>
        </w:tc>
        <w:tc>
          <w:tcPr>
            <w:tcW w:w="1532" w:type="dxa"/>
            <w:vAlign w:val="center"/>
          </w:tcPr>
          <w:p w14:paraId="6F359315"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84 days ± 6 days</w:t>
            </w:r>
          </w:p>
        </w:tc>
        <w:tc>
          <w:tcPr>
            <w:tcW w:w="1636" w:type="dxa"/>
            <w:vAlign w:val="center"/>
          </w:tcPr>
          <w:p w14:paraId="755884BC"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112 days ± 6 days</w:t>
            </w:r>
          </w:p>
        </w:tc>
        <w:tc>
          <w:tcPr>
            <w:tcW w:w="1477" w:type="dxa"/>
            <w:vAlign w:val="center"/>
          </w:tcPr>
          <w:p w14:paraId="5FE92717"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140 days ± 6 days</w:t>
            </w:r>
          </w:p>
        </w:tc>
        <w:tc>
          <w:tcPr>
            <w:tcW w:w="1637" w:type="dxa"/>
            <w:vAlign w:val="center"/>
          </w:tcPr>
          <w:p w14:paraId="0E8D94DF"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168 days ± 6 days</w:t>
            </w:r>
          </w:p>
        </w:tc>
      </w:tr>
      <w:tr w:rsidR="003C6D0F" w14:paraId="3C744496" w14:textId="77777777">
        <w:trPr>
          <w:trHeight w:val="397"/>
          <w:jc w:val="center"/>
        </w:trPr>
        <w:tc>
          <w:tcPr>
            <w:tcW w:w="1208" w:type="dxa"/>
            <w:vMerge w:val="restart"/>
            <w:vAlign w:val="center"/>
          </w:tcPr>
          <w:p w14:paraId="3120D9D6"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Basic history</w:t>
            </w:r>
          </w:p>
        </w:tc>
        <w:tc>
          <w:tcPr>
            <w:tcW w:w="2182" w:type="dxa"/>
            <w:vAlign w:val="center"/>
          </w:tcPr>
          <w:p w14:paraId="5451AFDF"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Sign the informed consent form</w:t>
            </w:r>
          </w:p>
        </w:tc>
        <w:tc>
          <w:tcPr>
            <w:tcW w:w="1161" w:type="dxa"/>
            <w:vAlign w:val="center"/>
          </w:tcPr>
          <w:p w14:paraId="5CD4E2A4"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371" w:type="dxa"/>
            <w:vAlign w:val="center"/>
          </w:tcPr>
          <w:p w14:paraId="6E07853E" w14:textId="77777777" w:rsidR="003C6D0F" w:rsidRDefault="003C6D0F">
            <w:pPr>
              <w:jc w:val="center"/>
              <w:rPr>
                <w:rFonts w:ascii="Times New Roman" w:hAnsi="Times New Roman" w:cs="Times New Roman"/>
                <w:color w:val="000000"/>
                <w:sz w:val="20"/>
                <w:szCs w:val="20"/>
              </w:rPr>
            </w:pPr>
          </w:p>
        </w:tc>
        <w:tc>
          <w:tcPr>
            <w:tcW w:w="1371" w:type="dxa"/>
            <w:vAlign w:val="center"/>
          </w:tcPr>
          <w:p w14:paraId="318F894B" w14:textId="77777777" w:rsidR="003C6D0F" w:rsidRDefault="003C6D0F">
            <w:pPr>
              <w:jc w:val="center"/>
              <w:rPr>
                <w:rFonts w:ascii="Times New Roman" w:hAnsi="Times New Roman" w:cs="Times New Roman"/>
                <w:color w:val="000000"/>
                <w:sz w:val="20"/>
                <w:szCs w:val="20"/>
              </w:rPr>
            </w:pPr>
          </w:p>
        </w:tc>
        <w:tc>
          <w:tcPr>
            <w:tcW w:w="1532" w:type="dxa"/>
            <w:vAlign w:val="center"/>
          </w:tcPr>
          <w:p w14:paraId="6A92E021" w14:textId="77777777" w:rsidR="003C6D0F" w:rsidRDefault="003C6D0F">
            <w:pPr>
              <w:jc w:val="center"/>
              <w:rPr>
                <w:rFonts w:ascii="Times New Roman" w:hAnsi="Times New Roman" w:cs="Times New Roman"/>
                <w:color w:val="000000"/>
                <w:sz w:val="20"/>
                <w:szCs w:val="20"/>
              </w:rPr>
            </w:pPr>
          </w:p>
        </w:tc>
        <w:tc>
          <w:tcPr>
            <w:tcW w:w="1636" w:type="dxa"/>
            <w:vAlign w:val="center"/>
          </w:tcPr>
          <w:p w14:paraId="1FAD42AF" w14:textId="77777777" w:rsidR="003C6D0F" w:rsidRDefault="003C6D0F">
            <w:pPr>
              <w:jc w:val="center"/>
              <w:rPr>
                <w:rFonts w:ascii="Times New Roman" w:hAnsi="Times New Roman" w:cs="Times New Roman"/>
                <w:color w:val="000000"/>
                <w:sz w:val="20"/>
                <w:szCs w:val="20"/>
              </w:rPr>
            </w:pPr>
          </w:p>
        </w:tc>
        <w:tc>
          <w:tcPr>
            <w:tcW w:w="1477" w:type="dxa"/>
            <w:vAlign w:val="center"/>
          </w:tcPr>
          <w:p w14:paraId="54E3EE3E" w14:textId="77777777" w:rsidR="003C6D0F" w:rsidRDefault="003C6D0F">
            <w:pPr>
              <w:jc w:val="center"/>
              <w:rPr>
                <w:rFonts w:ascii="Times New Roman" w:hAnsi="Times New Roman" w:cs="Times New Roman"/>
                <w:color w:val="000000"/>
                <w:sz w:val="20"/>
                <w:szCs w:val="20"/>
              </w:rPr>
            </w:pPr>
          </w:p>
        </w:tc>
        <w:tc>
          <w:tcPr>
            <w:tcW w:w="1637" w:type="dxa"/>
            <w:vAlign w:val="center"/>
          </w:tcPr>
          <w:p w14:paraId="4737A2FB" w14:textId="77777777" w:rsidR="003C6D0F" w:rsidRDefault="003C6D0F">
            <w:pPr>
              <w:jc w:val="center"/>
              <w:rPr>
                <w:rFonts w:ascii="Times New Roman" w:hAnsi="Times New Roman" w:cs="Times New Roman"/>
                <w:color w:val="000000"/>
                <w:sz w:val="20"/>
                <w:szCs w:val="20"/>
              </w:rPr>
            </w:pPr>
          </w:p>
        </w:tc>
      </w:tr>
      <w:tr w:rsidR="003C6D0F" w14:paraId="0B858CC8" w14:textId="77777777">
        <w:trPr>
          <w:trHeight w:val="397"/>
          <w:jc w:val="center"/>
        </w:trPr>
        <w:tc>
          <w:tcPr>
            <w:tcW w:w="1208" w:type="dxa"/>
            <w:vMerge/>
            <w:vAlign w:val="center"/>
          </w:tcPr>
          <w:p w14:paraId="5377FA52" w14:textId="77777777" w:rsidR="003C6D0F" w:rsidRDefault="003C6D0F">
            <w:pPr>
              <w:jc w:val="center"/>
              <w:rPr>
                <w:rFonts w:ascii="Times New Roman" w:hAnsi="Times New Roman" w:cs="Times New Roman"/>
                <w:color w:val="000000"/>
                <w:sz w:val="20"/>
                <w:szCs w:val="20"/>
              </w:rPr>
            </w:pPr>
          </w:p>
        </w:tc>
        <w:tc>
          <w:tcPr>
            <w:tcW w:w="2182" w:type="dxa"/>
            <w:vAlign w:val="center"/>
          </w:tcPr>
          <w:p w14:paraId="3CCAEEBC"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Determine exclusion criteria for inclusion</w:t>
            </w:r>
          </w:p>
        </w:tc>
        <w:tc>
          <w:tcPr>
            <w:tcW w:w="1161" w:type="dxa"/>
            <w:vAlign w:val="center"/>
          </w:tcPr>
          <w:p w14:paraId="50357F0F"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371" w:type="dxa"/>
            <w:vAlign w:val="center"/>
          </w:tcPr>
          <w:p w14:paraId="2F583758" w14:textId="77777777" w:rsidR="003C6D0F" w:rsidRDefault="003C6D0F">
            <w:pPr>
              <w:jc w:val="center"/>
              <w:rPr>
                <w:rFonts w:ascii="Times New Roman" w:hAnsi="Times New Roman" w:cs="Times New Roman"/>
                <w:color w:val="000000"/>
                <w:sz w:val="20"/>
                <w:szCs w:val="20"/>
              </w:rPr>
            </w:pPr>
          </w:p>
        </w:tc>
        <w:tc>
          <w:tcPr>
            <w:tcW w:w="1371" w:type="dxa"/>
            <w:vAlign w:val="center"/>
          </w:tcPr>
          <w:p w14:paraId="664FFD17" w14:textId="77777777" w:rsidR="003C6D0F" w:rsidRDefault="003C6D0F">
            <w:pPr>
              <w:jc w:val="center"/>
              <w:rPr>
                <w:rFonts w:ascii="Times New Roman" w:hAnsi="Times New Roman" w:cs="Times New Roman"/>
                <w:color w:val="000000"/>
                <w:sz w:val="20"/>
                <w:szCs w:val="20"/>
              </w:rPr>
            </w:pPr>
          </w:p>
        </w:tc>
        <w:tc>
          <w:tcPr>
            <w:tcW w:w="1532" w:type="dxa"/>
            <w:vAlign w:val="center"/>
          </w:tcPr>
          <w:p w14:paraId="25AD3832" w14:textId="77777777" w:rsidR="003C6D0F" w:rsidRDefault="003C6D0F">
            <w:pPr>
              <w:jc w:val="center"/>
              <w:rPr>
                <w:rFonts w:ascii="Times New Roman" w:hAnsi="Times New Roman" w:cs="Times New Roman"/>
                <w:color w:val="000000"/>
                <w:sz w:val="20"/>
                <w:szCs w:val="20"/>
              </w:rPr>
            </w:pPr>
          </w:p>
        </w:tc>
        <w:tc>
          <w:tcPr>
            <w:tcW w:w="1636" w:type="dxa"/>
            <w:vAlign w:val="center"/>
          </w:tcPr>
          <w:p w14:paraId="01518BAB" w14:textId="77777777" w:rsidR="003C6D0F" w:rsidRDefault="003C6D0F">
            <w:pPr>
              <w:jc w:val="center"/>
              <w:rPr>
                <w:rFonts w:ascii="Times New Roman" w:hAnsi="Times New Roman" w:cs="Times New Roman"/>
                <w:color w:val="000000"/>
                <w:sz w:val="20"/>
                <w:szCs w:val="20"/>
              </w:rPr>
            </w:pPr>
          </w:p>
        </w:tc>
        <w:tc>
          <w:tcPr>
            <w:tcW w:w="1477" w:type="dxa"/>
            <w:vAlign w:val="center"/>
          </w:tcPr>
          <w:p w14:paraId="3067C6C2" w14:textId="77777777" w:rsidR="003C6D0F" w:rsidRDefault="003C6D0F">
            <w:pPr>
              <w:jc w:val="center"/>
              <w:rPr>
                <w:rFonts w:ascii="Times New Roman" w:hAnsi="Times New Roman" w:cs="Times New Roman"/>
                <w:color w:val="000000"/>
                <w:sz w:val="20"/>
                <w:szCs w:val="20"/>
              </w:rPr>
            </w:pPr>
          </w:p>
        </w:tc>
        <w:tc>
          <w:tcPr>
            <w:tcW w:w="1637" w:type="dxa"/>
            <w:vAlign w:val="center"/>
          </w:tcPr>
          <w:p w14:paraId="1840DDB1" w14:textId="77777777" w:rsidR="003C6D0F" w:rsidRDefault="003C6D0F">
            <w:pPr>
              <w:jc w:val="center"/>
              <w:rPr>
                <w:rFonts w:ascii="Times New Roman" w:hAnsi="Times New Roman" w:cs="Times New Roman"/>
                <w:color w:val="000000"/>
                <w:sz w:val="20"/>
                <w:szCs w:val="20"/>
              </w:rPr>
            </w:pPr>
          </w:p>
        </w:tc>
      </w:tr>
      <w:tr w:rsidR="003C6D0F" w14:paraId="6C6D5DB3" w14:textId="77777777">
        <w:trPr>
          <w:jc w:val="center"/>
        </w:trPr>
        <w:tc>
          <w:tcPr>
            <w:tcW w:w="1208" w:type="dxa"/>
            <w:vMerge/>
            <w:vAlign w:val="center"/>
          </w:tcPr>
          <w:p w14:paraId="1D769CB4" w14:textId="77777777" w:rsidR="003C6D0F" w:rsidRDefault="003C6D0F">
            <w:pPr>
              <w:jc w:val="center"/>
              <w:rPr>
                <w:rFonts w:ascii="Times New Roman" w:hAnsi="Times New Roman" w:cs="Times New Roman"/>
                <w:color w:val="000000"/>
                <w:sz w:val="20"/>
                <w:szCs w:val="20"/>
              </w:rPr>
            </w:pPr>
          </w:p>
        </w:tc>
        <w:tc>
          <w:tcPr>
            <w:tcW w:w="2182" w:type="dxa"/>
            <w:vAlign w:val="center"/>
          </w:tcPr>
          <w:p w14:paraId="6A665E85"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Demographic information</w:t>
            </w:r>
          </w:p>
        </w:tc>
        <w:tc>
          <w:tcPr>
            <w:tcW w:w="1161" w:type="dxa"/>
            <w:vAlign w:val="center"/>
          </w:tcPr>
          <w:p w14:paraId="7445148E"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371" w:type="dxa"/>
            <w:vAlign w:val="center"/>
          </w:tcPr>
          <w:p w14:paraId="193273E4" w14:textId="77777777" w:rsidR="003C6D0F" w:rsidRDefault="003C6D0F">
            <w:pPr>
              <w:jc w:val="center"/>
              <w:rPr>
                <w:rFonts w:ascii="Times New Roman" w:hAnsi="Times New Roman" w:cs="Times New Roman"/>
                <w:color w:val="000000"/>
                <w:sz w:val="20"/>
                <w:szCs w:val="20"/>
              </w:rPr>
            </w:pPr>
          </w:p>
        </w:tc>
        <w:tc>
          <w:tcPr>
            <w:tcW w:w="1371" w:type="dxa"/>
            <w:vAlign w:val="center"/>
          </w:tcPr>
          <w:p w14:paraId="3F949F4F" w14:textId="77777777" w:rsidR="003C6D0F" w:rsidRDefault="003C6D0F">
            <w:pPr>
              <w:jc w:val="center"/>
              <w:rPr>
                <w:rFonts w:ascii="Times New Roman" w:hAnsi="Times New Roman" w:cs="Times New Roman"/>
                <w:color w:val="000000"/>
                <w:sz w:val="20"/>
                <w:szCs w:val="20"/>
              </w:rPr>
            </w:pPr>
          </w:p>
        </w:tc>
        <w:tc>
          <w:tcPr>
            <w:tcW w:w="1532" w:type="dxa"/>
            <w:vAlign w:val="center"/>
          </w:tcPr>
          <w:p w14:paraId="43B07D5B" w14:textId="77777777" w:rsidR="003C6D0F" w:rsidRDefault="003C6D0F">
            <w:pPr>
              <w:jc w:val="center"/>
              <w:rPr>
                <w:rFonts w:ascii="Times New Roman" w:hAnsi="Times New Roman" w:cs="Times New Roman"/>
                <w:color w:val="000000"/>
                <w:sz w:val="20"/>
                <w:szCs w:val="20"/>
              </w:rPr>
            </w:pPr>
          </w:p>
        </w:tc>
        <w:tc>
          <w:tcPr>
            <w:tcW w:w="1636" w:type="dxa"/>
            <w:vAlign w:val="center"/>
          </w:tcPr>
          <w:p w14:paraId="64C5D5DC" w14:textId="77777777" w:rsidR="003C6D0F" w:rsidRDefault="003C6D0F">
            <w:pPr>
              <w:jc w:val="center"/>
              <w:rPr>
                <w:rFonts w:ascii="Times New Roman" w:hAnsi="Times New Roman" w:cs="Times New Roman"/>
                <w:color w:val="000000"/>
                <w:sz w:val="20"/>
                <w:szCs w:val="20"/>
              </w:rPr>
            </w:pPr>
          </w:p>
        </w:tc>
        <w:tc>
          <w:tcPr>
            <w:tcW w:w="1477" w:type="dxa"/>
            <w:vAlign w:val="center"/>
          </w:tcPr>
          <w:p w14:paraId="14AA55E8" w14:textId="77777777" w:rsidR="003C6D0F" w:rsidRDefault="003C6D0F">
            <w:pPr>
              <w:jc w:val="center"/>
              <w:rPr>
                <w:rFonts w:ascii="Times New Roman" w:hAnsi="Times New Roman" w:cs="Times New Roman"/>
                <w:color w:val="000000"/>
                <w:sz w:val="20"/>
                <w:szCs w:val="20"/>
              </w:rPr>
            </w:pPr>
          </w:p>
        </w:tc>
        <w:tc>
          <w:tcPr>
            <w:tcW w:w="1637" w:type="dxa"/>
            <w:vAlign w:val="center"/>
          </w:tcPr>
          <w:p w14:paraId="65AE57DB" w14:textId="77777777" w:rsidR="003C6D0F" w:rsidRDefault="003C6D0F">
            <w:pPr>
              <w:jc w:val="center"/>
              <w:rPr>
                <w:rFonts w:ascii="Times New Roman" w:hAnsi="Times New Roman" w:cs="Times New Roman"/>
                <w:color w:val="000000"/>
                <w:sz w:val="20"/>
                <w:szCs w:val="20"/>
              </w:rPr>
            </w:pPr>
          </w:p>
        </w:tc>
      </w:tr>
      <w:tr w:rsidR="003C6D0F" w14:paraId="7D98E33F" w14:textId="77777777">
        <w:trPr>
          <w:jc w:val="center"/>
        </w:trPr>
        <w:tc>
          <w:tcPr>
            <w:tcW w:w="1208" w:type="dxa"/>
            <w:vMerge/>
            <w:vAlign w:val="center"/>
          </w:tcPr>
          <w:p w14:paraId="3AB08082" w14:textId="77777777" w:rsidR="003C6D0F" w:rsidRDefault="003C6D0F">
            <w:pPr>
              <w:jc w:val="center"/>
              <w:rPr>
                <w:rFonts w:ascii="Times New Roman" w:hAnsi="Times New Roman" w:cs="Times New Roman"/>
                <w:color w:val="000000"/>
                <w:sz w:val="20"/>
                <w:szCs w:val="20"/>
              </w:rPr>
            </w:pPr>
          </w:p>
        </w:tc>
        <w:tc>
          <w:tcPr>
            <w:tcW w:w="2182" w:type="dxa"/>
            <w:vAlign w:val="center"/>
          </w:tcPr>
          <w:p w14:paraId="203EC508"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Physical examination</w:t>
            </w:r>
          </w:p>
        </w:tc>
        <w:tc>
          <w:tcPr>
            <w:tcW w:w="1161" w:type="dxa"/>
            <w:vAlign w:val="center"/>
          </w:tcPr>
          <w:p w14:paraId="23199A87"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371" w:type="dxa"/>
            <w:vAlign w:val="center"/>
          </w:tcPr>
          <w:p w14:paraId="2849DF9F" w14:textId="77777777" w:rsidR="003C6D0F" w:rsidRDefault="003C6D0F">
            <w:pPr>
              <w:jc w:val="center"/>
              <w:rPr>
                <w:rFonts w:ascii="Times New Roman" w:hAnsi="Times New Roman" w:cs="Times New Roman"/>
                <w:color w:val="000000"/>
                <w:sz w:val="20"/>
                <w:szCs w:val="20"/>
              </w:rPr>
            </w:pPr>
          </w:p>
        </w:tc>
        <w:tc>
          <w:tcPr>
            <w:tcW w:w="1371" w:type="dxa"/>
            <w:vAlign w:val="center"/>
          </w:tcPr>
          <w:p w14:paraId="3514A18B" w14:textId="77777777" w:rsidR="003C6D0F" w:rsidRDefault="003C6D0F">
            <w:pPr>
              <w:jc w:val="center"/>
              <w:rPr>
                <w:rFonts w:ascii="Times New Roman" w:hAnsi="Times New Roman" w:cs="Times New Roman"/>
                <w:color w:val="000000"/>
                <w:sz w:val="20"/>
                <w:szCs w:val="20"/>
              </w:rPr>
            </w:pPr>
          </w:p>
        </w:tc>
        <w:tc>
          <w:tcPr>
            <w:tcW w:w="1532" w:type="dxa"/>
            <w:vAlign w:val="center"/>
          </w:tcPr>
          <w:p w14:paraId="73860F9C" w14:textId="77777777" w:rsidR="003C6D0F" w:rsidRDefault="003C6D0F">
            <w:pPr>
              <w:jc w:val="center"/>
              <w:rPr>
                <w:rFonts w:ascii="Times New Roman" w:hAnsi="Times New Roman" w:cs="Times New Roman"/>
                <w:color w:val="000000"/>
                <w:sz w:val="20"/>
                <w:szCs w:val="20"/>
              </w:rPr>
            </w:pPr>
          </w:p>
        </w:tc>
        <w:tc>
          <w:tcPr>
            <w:tcW w:w="1636" w:type="dxa"/>
            <w:vAlign w:val="center"/>
          </w:tcPr>
          <w:p w14:paraId="7911C3C3" w14:textId="77777777" w:rsidR="003C6D0F" w:rsidRDefault="003C6D0F">
            <w:pPr>
              <w:jc w:val="center"/>
              <w:rPr>
                <w:rFonts w:ascii="Times New Roman" w:hAnsi="Times New Roman" w:cs="Times New Roman"/>
                <w:color w:val="000000"/>
                <w:sz w:val="20"/>
                <w:szCs w:val="20"/>
              </w:rPr>
            </w:pPr>
          </w:p>
        </w:tc>
        <w:tc>
          <w:tcPr>
            <w:tcW w:w="1477" w:type="dxa"/>
            <w:vAlign w:val="center"/>
          </w:tcPr>
          <w:p w14:paraId="399005DA" w14:textId="77777777" w:rsidR="003C6D0F" w:rsidRDefault="003C6D0F">
            <w:pPr>
              <w:jc w:val="center"/>
              <w:rPr>
                <w:rFonts w:ascii="Times New Roman" w:hAnsi="Times New Roman" w:cs="Times New Roman"/>
                <w:color w:val="000000"/>
                <w:sz w:val="20"/>
                <w:szCs w:val="20"/>
              </w:rPr>
            </w:pPr>
          </w:p>
        </w:tc>
        <w:tc>
          <w:tcPr>
            <w:tcW w:w="1637" w:type="dxa"/>
            <w:vAlign w:val="center"/>
          </w:tcPr>
          <w:p w14:paraId="653D5954" w14:textId="77777777" w:rsidR="003C6D0F" w:rsidRDefault="003C6D0F">
            <w:pPr>
              <w:jc w:val="center"/>
              <w:rPr>
                <w:rFonts w:ascii="Times New Roman" w:hAnsi="Times New Roman" w:cs="Times New Roman"/>
                <w:color w:val="000000"/>
                <w:sz w:val="20"/>
                <w:szCs w:val="20"/>
              </w:rPr>
            </w:pPr>
          </w:p>
        </w:tc>
      </w:tr>
      <w:tr w:rsidR="003C6D0F" w14:paraId="0964543A" w14:textId="77777777">
        <w:trPr>
          <w:jc w:val="center"/>
        </w:trPr>
        <w:tc>
          <w:tcPr>
            <w:tcW w:w="1208" w:type="dxa"/>
            <w:vMerge/>
            <w:vAlign w:val="center"/>
          </w:tcPr>
          <w:p w14:paraId="6D52F221" w14:textId="77777777" w:rsidR="003C6D0F" w:rsidRDefault="003C6D0F">
            <w:pPr>
              <w:jc w:val="center"/>
              <w:rPr>
                <w:rFonts w:ascii="Times New Roman" w:hAnsi="Times New Roman" w:cs="Times New Roman"/>
                <w:color w:val="000000"/>
                <w:sz w:val="20"/>
                <w:szCs w:val="20"/>
              </w:rPr>
            </w:pPr>
          </w:p>
        </w:tc>
        <w:tc>
          <w:tcPr>
            <w:tcW w:w="2182" w:type="dxa"/>
            <w:vAlign w:val="center"/>
          </w:tcPr>
          <w:p w14:paraId="221FBAC6"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Past medical history</w:t>
            </w:r>
          </w:p>
        </w:tc>
        <w:tc>
          <w:tcPr>
            <w:tcW w:w="1161" w:type="dxa"/>
            <w:vAlign w:val="center"/>
          </w:tcPr>
          <w:p w14:paraId="364D0F3A"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371" w:type="dxa"/>
            <w:vAlign w:val="center"/>
          </w:tcPr>
          <w:p w14:paraId="454E00FB" w14:textId="77777777" w:rsidR="003C6D0F" w:rsidRDefault="003C6D0F">
            <w:pPr>
              <w:jc w:val="center"/>
              <w:rPr>
                <w:rFonts w:ascii="Times New Roman" w:hAnsi="Times New Roman" w:cs="Times New Roman"/>
                <w:color w:val="000000"/>
                <w:sz w:val="20"/>
                <w:szCs w:val="20"/>
              </w:rPr>
            </w:pPr>
          </w:p>
        </w:tc>
        <w:tc>
          <w:tcPr>
            <w:tcW w:w="1371" w:type="dxa"/>
            <w:vAlign w:val="center"/>
          </w:tcPr>
          <w:p w14:paraId="5C888003" w14:textId="77777777" w:rsidR="003C6D0F" w:rsidRDefault="003C6D0F">
            <w:pPr>
              <w:jc w:val="center"/>
              <w:rPr>
                <w:rFonts w:ascii="Times New Roman" w:hAnsi="Times New Roman" w:cs="Times New Roman"/>
                <w:color w:val="000000"/>
                <w:sz w:val="20"/>
                <w:szCs w:val="20"/>
              </w:rPr>
            </w:pPr>
          </w:p>
        </w:tc>
        <w:tc>
          <w:tcPr>
            <w:tcW w:w="1532" w:type="dxa"/>
            <w:vAlign w:val="center"/>
          </w:tcPr>
          <w:p w14:paraId="7BA3E354" w14:textId="77777777" w:rsidR="003C6D0F" w:rsidRDefault="003C6D0F">
            <w:pPr>
              <w:jc w:val="center"/>
              <w:rPr>
                <w:rFonts w:ascii="Times New Roman" w:hAnsi="Times New Roman" w:cs="Times New Roman"/>
                <w:color w:val="000000"/>
                <w:sz w:val="20"/>
                <w:szCs w:val="20"/>
              </w:rPr>
            </w:pPr>
          </w:p>
        </w:tc>
        <w:tc>
          <w:tcPr>
            <w:tcW w:w="1636" w:type="dxa"/>
            <w:vAlign w:val="center"/>
          </w:tcPr>
          <w:p w14:paraId="59551177" w14:textId="77777777" w:rsidR="003C6D0F" w:rsidRDefault="003C6D0F">
            <w:pPr>
              <w:jc w:val="center"/>
              <w:rPr>
                <w:rFonts w:ascii="Times New Roman" w:hAnsi="Times New Roman" w:cs="Times New Roman"/>
                <w:color w:val="000000"/>
                <w:sz w:val="20"/>
                <w:szCs w:val="20"/>
              </w:rPr>
            </w:pPr>
          </w:p>
        </w:tc>
        <w:tc>
          <w:tcPr>
            <w:tcW w:w="1477" w:type="dxa"/>
            <w:vAlign w:val="center"/>
          </w:tcPr>
          <w:p w14:paraId="2F8BD720" w14:textId="77777777" w:rsidR="003C6D0F" w:rsidRDefault="003C6D0F">
            <w:pPr>
              <w:jc w:val="center"/>
              <w:rPr>
                <w:rFonts w:ascii="Times New Roman" w:hAnsi="Times New Roman" w:cs="Times New Roman"/>
                <w:color w:val="000000"/>
                <w:sz w:val="20"/>
                <w:szCs w:val="20"/>
              </w:rPr>
            </w:pPr>
          </w:p>
        </w:tc>
        <w:tc>
          <w:tcPr>
            <w:tcW w:w="1637" w:type="dxa"/>
            <w:vAlign w:val="center"/>
          </w:tcPr>
          <w:p w14:paraId="22C8B8C0" w14:textId="77777777" w:rsidR="003C6D0F" w:rsidRDefault="003C6D0F">
            <w:pPr>
              <w:jc w:val="center"/>
              <w:rPr>
                <w:rFonts w:ascii="Times New Roman" w:hAnsi="Times New Roman" w:cs="Times New Roman"/>
                <w:color w:val="000000"/>
                <w:sz w:val="20"/>
                <w:szCs w:val="20"/>
              </w:rPr>
            </w:pPr>
          </w:p>
        </w:tc>
      </w:tr>
      <w:tr w:rsidR="003C6D0F" w14:paraId="43A4E213" w14:textId="77777777">
        <w:trPr>
          <w:jc w:val="center"/>
        </w:trPr>
        <w:tc>
          <w:tcPr>
            <w:tcW w:w="1208" w:type="dxa"/>
            <w:vMerge/>
            <w:vAlign w:val="center"/>
          </w:tcPr>
          <w:p w14:paraId="68FFEA91" w14:textId="77777777" w:rsidR="003C6D0F" w:rsidRDefault="003C6D0F">
            <w:pPr>
              <w:jc w:val="center"/>
              <w:rPr>
                <w:rFonts w:ascii="Times New Roman" w:hAnsi="Times New Roman" w:cs="Times New Roman"/>
                <w:color w:val="000000"/>
                <w:sz w:val="20"/>
                <w:szCs w:val="20"/>
              </w:rPr>
            </w:pPr>
          </w:p>
        </w:tc>
        <w:tc>
          <w:tcPr>
            <w:tcW w:w="2182" w:type="dxa"/>
            <w:vAlign w:val="center"/>
          </w:tcPr>
          <w:p w14:paraId="3CD6B10A"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Comorbidities and medications</w:t>
            </w:r>
          </w:p>
        </w:tc>
        <w:tc>
          <w:tcPr>
            <w:tcW w:w="1161" w:type="dxa"/>
            <w:vAlign w:val="center"/>
          </w:tcPr>
          <w:p w14:paraId="1352A9D9"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371" w:type="dxa"/>
            <w:vAlign w:val="center"/>
          </w:tcPr>
          <w:p w14:paraId="654A9BCF"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371" w:type="dxa"/>
            <w:vAlign w:val="center"/>
          </w:tcPr>
          <w:p w14:paraId="7A4833F4"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532" w:type="dxa"/>
            <w:vAlign w:val="center"/>
          </w:tcPr>
          <w:p w14:paraId="3EFE1D17"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636" w:type="dxa"/>
            <w:vAlign w:val="center"/>
          </w:tcPr>
          <w:p w14:paraId="35AEC22A"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477" w:type="dxa"/>
            <w:vAlign w:val="center"/>
          </w:tcPr>
          <w:p w14:paraId="0C5B91B0"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637" w:type="dxa"/>
            <w:vAlign w:val="center"/>
          </w:tcPr>
          <w:p w14:paraId="2FF0CAE8"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r>
      <w:tr w:rsidR="003C6D0F" w14:paraId="23FB14EB" w14:textId="77777777">
        <w:trPr>
          <w:trHeight w:val="457"/>
          <w:jc w:val="center"/>
        </w:trPr>
        <w:tc>
          <w:tcPr>
            <w:tcW w:w="1208" w:type="dxa"/>
            <w:vAlign w:val="center"/>
          </w:tcPr>
          <w:p w14:paraId="2781CACC"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Filterability</w:t>
            </w:r>
          </w:p>
          <w:p w14:paraId="394DAA0F"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observe</w:t>
            </w:r>
          </w:p>
        </w:tc>
        <w:tc>
          <w:tcPr>
            <w:tcW w:w="2182" w:type="dxa"/>
            <w:vAlign w:val="center"/>
          </w:tcPr>
          <w:p w14:paraId="7381D2E5"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Pregnancy tests</w:t>
            </w:r>
          </w:p>
        </w:tc>
        <w:tc>
          <w:tcPr>
            <w:tcW w:w="1161" w:type="dxa"/>
            <w:vAlign w:val="center"/>
          </w:tcPr>
          <w:p w14:paraId="5684860A"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371" w:type="dxa"/>
            <w:vAlign w:val="center"/>
          </w:tcPr>
          <w:p w14:paraId="3517085F" w14:textId="77777777" w:rsidR="003C6D0F" w:rsidRDefault="003C6D0F">
            <w:pPr>
              <w:jc w:val="center"/>
              <w:rPr>
                <w:rFonts w:ascii="Times New Roman" w:hAnsi="Times New Roman" w:cs="Times New Roman"/>
                <w:color w:val="000000"/>
                <w:sz w:val="20"/>
                <w:szCs w:val="20"/>
              </w:rPr>
            </w:pPr>
          </w:p>
        </w:tc>
        <w:tc>
          <w:tcPr>
            <w:tcW w:w="1371" w:type="dxa"/>
            <w:vAlign w:val="center"/>
          </w:tcPr>
          <w:p w14:paraId="4FA8FD14" w14:textId="77777777" w:rsidR="003C6D0F" w:rsidRDefault="003C6D0F">
            <w:pPr>
              <w:jc w:val="center"/>
              <w:rPr>
                <w:rFonts w:ascii="Times New Roman" w:hAnsi="Times New Roman" w:cs="Times New Roman"/>
                <w:color w:val="000000"/>
                <w:sz w:val="20"/>
                <w:szCs w:val="20"/>
              </w:rPr>
            </w:pPr>
          </w:p>
        </w:tc>
        <w:tc>
          <w:tcPr>
            <w:tcW w:w="1532" w:type="dxa"/>
            <w:vAlign w:val="center"/>
          </w:tcPr>
          <w:p w14:paraId="2101B691" w14:textId="77777777" w:rsidR="003C6D0F" w:rsidRDefault="003C6D0F">
            <w:pPr>
              <w:jc w:val="center"/>
              <w:rPr>
                <w:rFonts w:ascii="Times New Roman" w:hAnsi="Times New Roman" w:cs="Times New Roman"/>
                <w:color w:val="000000"/>
                <w:sz w:val="20"/>
                <w:szCs w:val="20"/>
              </w:rPr>
            </w:pPr>
          </w:p>
        </w:tc>
        <w:tc>
          <w:tcPr>
            <w:tcW w:w="1636" w:type="dxa"/>
            <w:vAlign w:val="center"/>
          </w:tcPr>
          <w:p w14:paraId="59C5AB65" w14:textId="77777777" w:rsidR="003C6D0F" w:rsidRDefault="003C6D0F">
            <w:pPr>
              <w:jc w:val="center"/>
              <w:rPr>
                <w:rFonts w:ascii="Times New Roman" w:hAnsi="Times New Roman" w:cs="Times New Roman"/>
                <w:color w:val="000000"/>
                <w:sz w:val="20"/>
                <w:szCs w:val="20"/>
              </w:rPr>
            </w:pPr>
          </w:p>
        </w:tc>
        <w:tc>
          <w:tcPr>
            <w:tcW w:w="1477" w:type="dxa"/>
            <w:vAlign w:val="center"/>
          </w:tcPr>
          <w:p w14:paraId="0F4D2FEA" w14:textId="77777777" w:rsidR="003C6D0F" w:rsidRDefault="003C6D0F">
            <w:pPr>
              <w:jc w:val="center"/>
              <w:rPr>
                <w:rFonts w:ascii="Times New Roman" w:hAnsi="Times New Roman" w:cs="Times New Roman"/>
                <w:color w:val="000000"/>
                <w:sz w:val="20"/>
                <w:szCs w:val="20"/>
              </w:rPr>
            </w:pPr>
          </w:p>
        </w:tc>
        <w:tc>
          <w:tcPr>
            <w:tcW w:w="1637" w:type="dxa"/>
            <w:vAlign w:val="center"/>
          </w:tcPr>
          <w:p w14:paraId="1F33DEE7" w14:textId="77777777" w:rsidR="003C6D0F" w:rsidRDefault="003C6D0F">
            <w:pPr>
              <w:jc w:val="center"/>
              <w:rPr>
                <w:rFonts w:ascii="Times New Roman" w:hAnsi="Times New Roman" w:cs="Times New Roman"/>
                <w:color w:val="000000"/>
                <w:sz w:val="20"/>
                <w:szCs w:val="20"/>
              </w:rPr>
            </w:pPr>
          </w:p>
        </w:tc>
      </w:tr>
      <w:tr w:rsidR="003C6D0F" w14:paraId="0E764B9C" w14:textId="77777777">
        <w:trPr>
          <w:jc w:val="center"/>
        </w:trPr>
        <w:tc>
          <w:tcPr>
            <w:tcW w:w="1208" w:type="dxa"/>
            <w:vMerge w:val="restart"/>
            <w:vAlign w:val="center"/>
          </w:tcPr>
          <w:p w14:paraId="725E3C68"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Monitor metrics</w:t>
            </w:r>
          </w:p>
        </w:tc>
        <w:tc>
          <w:tcPr>
            <w:tcW w:w="2182" w:type="dxa"/>
            <w:vAlign w:val="center"/>
          </w:tcPr>
          <w:p w14:paraId="24405519"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Glycated hemoglobin</w:t>
            </w:r>
          </w:p>
        </w:tc>
        <w:tc>
          <w:tcPr>
            <w:tcW w:w="1161" w:type="dxa"/>
            <w:vAlign w:val="center"/>
          </w:tcPr>
          <w:p w14:paraId="530D6889"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371" w:type="dxa"/>
            <w:vAlign w:val="center"/>
          </w:tcPr>
          <w:p w14:paraId="44704269" w14:textId="77777777" w:rsidR="003C6D0F" w:rsidRDefault="003C6D0F">
            <w:pPr>
              <w:jc w:val="center"/>
              <w:rPr>
                <w:rFonts w:ascii="Times New Roman" w:hAnsi="Times New Roman" w:cs="Times New Roman"/>
                <w:color w:val="000000"/>
                <w:sz w:val="20"/>
                <w:szCs w:val="20"/>
              </w:rPr>
            </w:pPr>
          </w:p>
        </w:tc>
        <w:tc>
          <w:tcPr>
            <w:tcW w:w="1371" w:type="dxa"/>
            <w:vAlign w:val="center"/>
          </w:tcPr>
          <w:p w14:paraId="21B08C8A" w14:textId="77777777" w:rsidR="003C6D0F" w:rsidRDefault="003C6D0F">
            <w:pPr>
              <w:jc w:val="center"/>
              <w:rPr>
                <w:rFonts w:ascii="Times New Roman" w:hAnsi="Times New Roman" w:cs="Times New Roman"/>
                <w:color w:val="000000"/>
                <w:sz w:val="20"/>
                <w:szCs w:val="20"/>
              </w:rPr>
            </w:pPr>
          </w:p>
        </w:tc>
        <w:tc>
          <w:tcPr>
            <w:tcW w:w="1532" w:type="dxa"/>
            <w:vAlign w:val="center"/>
          </w:tcPr>
          <w:p w14:paraId="0D0C4E2C"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636" w:type="dxa"/>
            <w:vAlign w:val="center"/>
          </w:tcPr>
          <w:p w14:paraId="2C1F9EC4" w14:textId="77777777" w:rsidR="003C6D0F" w:rsidRDefault="003C6D0F">
            <w:pPr>
              <w:jc w:val="center"/>
              <w:rPr>
                <w:rFonts w:ascii="Times New Roman" w:hAnsi="Times New Roman" w:cs="Times New Roman"/>
                <w:color w:val="000000"/>
                <w:sz w:val="20"/>
                <w:szCs w:val="20"/>
              </w:rPr>
            </w:pPr>
          </w:p>
        </w:tc>
        <w:tc>
          <w:tcPr>
            <w:tcW w:w="1477" w:type="dxa"/>
            <w:vAlign w:val="center"/>
          </w:tcPr>
          <w:p w14:paraId="541A8232" w14:textId="77777777" w:rsidR="003C6D0F" w:rsidRDefault="003C6D0F">
            <w:pPr>
              <w:jc w:val="center"/>
              <w:rPr>
                <w:rFonts w:ascii="Times New Roman" w:hAnsi="Times New Roman" w:cs="Times New Roman"/>
                <w:color w:val="000000"/>
                <w:sz w:val="20"/>
                <w:szCs w:val="20"/>
              </w:rPr>
            </w:pPr>
          </w:p>
        </w:tc>
        <w:tc>
          <w:tcPr>
            <w:tcW w:w="1637" w:type="dxa"/>
            <w:vAlign w:val="center"/>
          </w:tcPr>
          <w:p w14:paraId="18018C76"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r>
      <w:tr w:rsidR="003C6D0F" w14:paraId="20450905" w14:textId="77777777">
        <w:trPr>
          <w:jc w:val="center"/>
        </w:trPr>
        <w:tc>
          <w:tcPr>
            <w:tcW w:w="1208" w:type="dxa"/>
            <w:vMerge/>
            <w:vAlign w:val="center"/>
          </w:tcPr>
          <w:p w14:paraId="6B3F50BF" w14:textId="77777777" w:rsidR="003C6D0F" w:rsidRDefault="003C6D0F">
            <w:pPr>
              <w:jc w:val="center"/>
              <w:rPr>
                <w:rFonts w:ascii="Times New Roman" w:hAnsi="Times New Roman" w:cs="Times New Roman"/>
                <w:color w:val="000000"/>
                <w:sz w:val="20"/>
                <w:szCs w:val="20"/>
              </w:rPr>
            </w:pPr>
          </w:p>
        </w:tc>
        <w:tc>
          <w:tcPr>
            <w:tcW w:w="2182" w:type="dxa"/>
            <w:vAlign w:val="center"/>
          </w:tcPr>
          <w:p w14:paraId="7709AE9D"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Fasting blood-glucose </w:t>
            </w:r>
          </w:p>
        </w:tc>
        <w:tc>
          <w:tcPr>
            <w:tcW w:w="1161" w:type="dxa"/>
            <w:vAlign w:val="center"/>
          </w:tcPr>
          <w:p w14:paraId="497CA75C"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371" w:type="dxa"/>
            <w:vAlign w:val="center"/>
          </w:tcPr>
          <w:p w14:paraId="4E2D44AB"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371" w:type="dxa"/>
            <w:vAlign w:val="center"/>
          </w:tcPr>
          <w:p w14:paraId="39B04291"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532" w:type="dxa"/>
            <w:vAlign w:val="center"/>
          </w:tcPr>
          <w:p w14:paraId="39F6847A"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636" w:type="dxa"/>
            <w:vAlign w:val="center"/>
          </w:tcPr>
          <w:p w14:paraId="414500F4"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477" w:type="dxa"/>
            <w:vAlign w:val="center"/>
          </w:tcPr>
          <w:p w14:paraId="0F42792B"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637" w:type="dxa"/>
            <w:vAlign w:val="center"/>
          </w:tcPr>
          <w:p w14:paraId="042F2903"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r>
      <w:tr w:rsidR="003C6D0F" w14:paraId="1616C0BD" w14:textId="77777777">
        <w:trPr>
          <w:jc w:val="center"/>
        </w:trPr>
        <w:tc>
          <w:tcPr>
            <w:tcW w:w="1208" w:type="dxa"/>
            <w:vMerge/>
            <w:vAlign w:val="center"/>
          </w:tcPr>
          <w:p w14:paraId="1377CFBF" w14:textId="77777777" w:rsidR="003C6D0F" w:rsidRDefault="003C6D0F">
            <w:pPr>
              <w:jc w:val="center"/>
              <w:rPr>
                <w:rFonts w:ascii="Times New Roman" w:hAnsi="Times New Roman" w:cs="Times New Roman"/>
                <w:color w:val="000000"/>
                <w:sz w:val="20"/>
                <w:szCs w:val="20"/>
              </w:rPr>
            </w:pPr>
          </w:p>
        </w:tc>
        <w:tc>
          <w:tcPr>
            <w:tcW w:w="2182" w:type="dxa"/>
            <w:vAlign w:val="center"/>
          </w:tcPr>
          <w:p w14:paraId="76699E70"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Four items of coagulation</w:t>
            </w:r>
          </w:p>
        </w:tc>
        <w:tc>
          <w:tcPr>
            <w:tcW w:w="1161" w:type="dxa"/>
            <w:vAlign w:val="center"/>
          </w:tcPr>
          <w:p w14:paraId="4CF0168A"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371" w:type="dxa"/>
            <w:vAlign w:val="center"/>
          </w:tcPr>
          <w:p w14:paraId="319D7CAF" w14:textId="77777777" w:rsidR="003C6D0F" w:rsidRDefault="003C6D0F">
            <w:pPr>
              <w:jc w:val="center"/>
              <w:rPr>
                <w:rFonts w:ascii="Times New Roman" w:hAnsi="Times New Roman" w:cs="Times New Roman"/>
                <w:color w:val="000000"/>
                <w:sz w:val="20"/>
                <w:szCs w:val="20"/>
              </w:rPr>
            </w:pPr>
          </w:p>
        </w:tc>
        <w:tc>
          <w:tcPr>
            <w:tcW w:w="1371" w:type="dxa"/>
            <w:vAlign w:val="center"/>
          </w:tcPr>
          <w:p w14:paraId="01C5032B" w14:textId="77777777" w:rsidR="003C6D0F" w:rsidRDefault="003C6D0F">
            <w:pPr>
              <w:jc w:val="center"/>
              <w:rPr>
                <w:rFonts w:ascii="Times New Roman" w:hAnsi="Times New Roman" w:cs="Times New Roman"/>
                <w:color w:val="000000"/>
                <w:sz w:val="20"/>
                <w:szCs w:val="20"/>
              </w:rPr>
            </w:pPr>
          </w:p>
        </w:tc>
        <w:tc>
          <w:tcPr>
            <w:tcW w:w="1532" w:type="dxa"/>
            <w:vAlign w:val="center"/>
          </w:tcPr>
          <w:p w14:paraId="7E1747EF"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636" w:type="dxa"/>
            <w:vAlign w:val="center"/>
          </w:tcPr>
          <w:p w14:paraId="5E2F8852" w14:textId="77777777" w:rsidR="003C6D0F" w:rsidRDefault="003C6D0F">
            <w:pPr>
              <w:jc w:val="center"/>
              <w:rPr>
                <w:rFonts w:ascii="Times New Roman" w:hAnsi="Times New Roman" w:cs="Times New Roman"/>
                <w:color w:val="000000"/>
                <w:sz w:val="20"/>
                <w:szCs w:val="20"/>
              </w:rPr>
            </w:pPr>
          </w:p>
        </w:tc>
        <w:tc>
          <w:tcPr>
            <w:tcW w:w="1477" w:type="dxa"/>
            <w:vAlign w:val="center"/>
          </w:tcPr>
          <w:p w14:paraId="608DA34E" w14:textId="77777777" w:rsidR="003C6D0F" w:rsidRDefault="003C6D0F">
            <w:pPr>
              <w:jc w:val="center"/>
              <w:rPr>
                <w:rFonts w:ascii="Times New Roman" w:hAnsi="Times New Roman" w:cs="Times New Roman"/>
                <w:color w:val="000000"/>
                <w:sz w:val="20"/>
                <w:szCs w:val="20"/>
              </w:rPr>
            </w:pPr>
          </w:p>
        </w:tc>
        <w:tc>
          <w:tcPr>
            <w:tcW w:w="1637" w:type="dxa"/>
            <w:vAlign w:val="center"/>
          </w:tcPr>
          <w:p w14:paraId="34BEC84B"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r>
      <w:tr w:rsidR="003C6D0F" w14:paraId="60343CD3" w14:textId="77777777">
        <w:trPr>
          <w:jc w:val="center"/>
        </w:trPr>
        <w:tc>
          <w:tcPr>
            <w:tcW w:w="1208" w:type="dxa"/>
            <w:vMerge/>
            <w:vAlign w:val="center"/>
          </w:tcPr>
          <w:p w14:paraId="01ECBDD3" w14:textId="77777777" w:rsidR="003C6D0F" w:rsidRDefault="003C6D0F">
            <w:pPr>
              <w:jc w:val="center"/>
              <w:rPr>
                <w:rFonts w:ascii="Times New Roman" w:hAnsi="Times New Roman" w:cs="Times New Roman"/>
                <w:color w:val="000000"/>
                <w:sz w:val="20"/>
                <w:szCs w:val="20"/>
              </w:rPr>
            </w:pPr>
          </w:p>
        </w:tc>
        <w:tc>
          <w:tcPr>
            <w:tcW w:w="2182" w:type="dxa"/>
            <w:vAlign w:val="center"/>
          </w:tcPr>
          <w:p w14:paraId="723AECBD"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Routine ophthalmic examination</w:t>
            </w:r>
            <w:r>
              <w:rPr>
                <w:rFonts w:ascii="Times New Roman" w:hAnsi="Times New Roman" w:cs="Times New Roman"/>
                <w:color w:val="000000"/>
                <w:sz w:val="20"/>
                <w:szCs w:val="20"/>
              </w:rPr>
              <w:t>、</w:t>
            </w:r>
          </w:p>
          <w:p w14:paraId="59990B7E"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Eye exam</w:t>
            </w:r>
          </w:p>
        </w:tc>
        <w:tc>
          <w:tcPr>
            <w:tcW w:w="1161" w:type="dxa"/>
            <w:vAlign w:val="center"/>
          </w:tcPr>
          <w:p w14:paraId="5F5AC2DA"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371" w:type="dxa"/>
            <w:vAlign w:val="center"/>
          </w:tcPr>
          <w:p w14:paraId="37F21C7B"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371" w:type="dxa"/>
            <w:vAlign w:val="center"/>
          </w:tcPr>
          <w:p w14:paraId="5E3B7B1D"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532" w:type="dxa"/>
            <w:vAlign w:val="center"/>
          </w:tcPr>
          <w:p w14:paraId="2AEEFEF9"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636" w:type="dxa"/>
            <w:vAlign w:val="center"/>
          </w:tcPr>
          <w:p w14:paraId="2DB85E77"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477" w:type="dxa"/>
            <w:vAlign w:val="center"/>
          </w:tcPr>
          <w:p w14:paraId="150CC410"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637" w:type="dxa"/>
            <w:vAlign w:val="center"/>
          </w:tcPr>
          <w:p w14:paraId="25CA6292"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r>
      <w:tr w:rsidR="003C6D0F" w14:paraId="575C1636" w14:textId="77777777">
        <w:trPr>
          <w:jc w:val="center"/>
        </w:trPr>
        <w:tc>
          <w:tcPr>
            <w:tcW w:w="1208" w:type="dxa"/>
            <w:vMerge w:val="restart"/>
            <w:vAlign w:val="center"/>
          </w:tcPr>
          <w:p w14:paraId="4F0E56EC"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lastRenderedPageBreak/>
              <w:t>Efficacy observation</w:t>
            </w:r>
          </w:p>
        </w:tc>
        <w:tc>
          <w:tcPr>
            <w:tcW w:w="2182" w:type="dxa"/>
            <w:vAlign w:val="center"/>
          </w:tcPr>
          <w:p w14:paraId="742987A1"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Fundus photography</w:t>
            </w:r>
          </w:p>
        </w:tc>
        <w:tc>
          <w:tcPr>
            <w:tcW w:w="1161" w:type="dxa"/>
            <w:vAlign w:val="center"/>
          </w:tcPr>
          <w:p w14:paraId="78451AE7"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371" w:type="dxa"/>
            <w:vAlign w:val="center"/>
          </w:tcPr>
          <w:p w14:paraId="0E261405" w14:textId="77777777" w:rsidR="003C6D0F" w:rsidRDefault="003C6D0F">
            <w:pPr>
              <w:jc w:val="center"/>
              <w:rPr>
                <w:rFonts w:ascii="Times New Roman" w:hAnsi="Times New Roman" w:cs="Times New Roman"/>
                <w:color w:val="000000"/>
                <w:sz w:val="20"/>
                <w:szCs w:val="20"/>
              </w:rPr>
            </w:pPr>
          </w:p>
        </w:tc>
        <w:tc>
          <w:tcPr>
            <w:tcW w:w="1371" w:type="dxa"/>
            <w:vAlign w:val="center"/>
          </w:tcPr>
          <w:p w14:paraId="65DAC048" w14:textId="77777777" w:rsidR="003C6D0F" w:rsidRDefault="003C6D0F">
            <w:pPr>
              <w:jc w:val="center"/>
              <w:rPr>
                <w:rFonts w:ascii="Times New Roman" w:hAnsi="Times New Roman" w:cs="Times New Roman"/>
                <w:color w:val="000000"/>
                <w:sz w:val="20"/>
                <w:szCs w:val="20"/>
              </w:rPr>
            </w:pPr>
          </w:p>
        </w:tc>
        <w:tc>
          <w:tcPr>
            <w:tcW w:w="1532" w:type="dxa"/>
            <w:vAlign w:val="center"/>
          </w:tcPr>
          <w:p w14:paraId="140F7A67"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636" w:type="dxa"/>
            <w:vAlign w:val="center"/>
          </w:tcPr>
          <w:p w14:paraId="30D778A4" w14:textId="77777777" w:rsidR="003C6D0F" w:rsidRDefault="003C6D0F">
            <w:pPr>
              <w:jc w:val="center"/>
              <w:rPr>
                <w:rFonts w:ascii="Times New Roman" w:hAnsi="Times New Roman" w:cs="Times New Roman"/>
                <w:color w:val="000000"/>
                <w:sz w:val="20"/>
                <w:szCs w:val="20"/>
              </w:rPr>
            </w:pPr>
          </w:p>
        </w:tc>
        <w:tc>
          <w:tcPr>
            <w:tcW w:w="1477" w:type="dxa"/>
            <w:vAlign w:val="center"/>
          </w:tcPr>
          <w:p w14:paraId="553C0065" w14:textId="77777777" w:rsidR="003C6D0F" w:rsidRDefault="003C6D0F">
            <w:pPr>
              <w:jc w:val="center"/>
              <w:rPr>
                <w:rFonts w:ascii="Times New Roman" w:hAnsi="Times New Roman" w:cs="Times New Roman"/>
                <w:color w:val="000000"/>
                <w:sz w:val="20"/>
                <w:szCs w:val="20"/>
              </w:rPr>
            </w:pPr>
          </w:p>
        </w:tc>
        <w:tc>
          <w:tcPr>
            <w:tcW w:w="1637" w:type="dxa"/>
            <w:vAlign w:val="center"/>
          </w:tcPr>
          <w:p w14:paraId="79E81434"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r>
      <w:tr w:rsidR="003C6D0F" w14:paraId="306EB8EC" w14:textId="77777777">
        <w:trPr>
          <w:jc w:val="center"/>
        </w:trPr>
        <w:tc>
          <w:tcPr>
            <w:tcW w:w="1208" w:type="dxa"/>
            <w:vMerge/>
            <w:vAlign w:val="center"/>
          </w:tcPr>
          <w:p w14:paraId="02CCF142" w14:textId="77777777" w:rsidR="003C6D0F" w:rsidRDefault="003C6D0F">
            <w:pPr>
              <w:jc w:val="center"/>
              <w:rPr>
                <w:rFonts w:ascii="Times New Roman" w:hAnsi="Times New Roman" w:cs="Times New Roman"/>
                <w:color w:val="000000"/>
                <w:sz w:val="20"/>
                <w:szCs w:val="20"/>
              </w:rPr>
            </w:pPr>
          </w:p>
        </w:tc>
        <w:tc>
          <w:tcPr>
            <w:tcW w:w="2182" w:type="dxa"/>
            <w:vAlign w:val="center"/>
          </w:tcPr>
          <w:p w14:paraId="0B502A13"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FFA</w:t>
            </w:r>
          </w:p>
        </w:tc>
        <w:tc>
          <w:tcPr>
            <w:tcW w:w="1161" w:type="dxa"/>
            <w:vAlign w:val="center"/>
          </w:tcPr>
          <w:p w14:paraId="1D6ADE1E"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371" w:type="dxa"/>
            <w:vAlign w:val="center"/>
          </w:tcPr>
          <w:p w14:paraId="27D7ECBF" w14:textId="77777777" w:rsidR="003C6D0F" w:rsidRDefault="003C6D0F">
            <w:pPr>
              <w:jc w:val="center"/>
              <w:rPr>
                <w:rFonts w:ascii="Times New Roman" w:hAnsi="Times New Roman" w:cs="Times New Roman"/>
                <w:color w:val="000000"/>
                <w:sz w:val="20"/>
                <w:szCs w:val="20"/>
              </w:rPr>
            </w:pPr>
          </w:p>
        </w:tc>
        <w:tc>
          <w:tcPr>
            <w:tcW w:w="1371" w:type="dxa"/>
            <w:vAlign w:val="center"/>
          </w:tcPr>
          <w:p w14:paraId="21A22D66" w14:textId="77777777" w:rsidR="003C6D0F" w:rsidRDefault="003C6D0F">
            <w:pPr>
              <w:jc w:val="center"/>
              <w:rPr>
                <w:rFonts w:ascii="Times New Roman" w:hAnsi="Times New Roman" w:cs="Times New Roman"/>
                <w:color w:val="000000"/>
                <w:sz w:val="20"/>
                <w:szCs w:val="20"/>
              </w:rPr>
            </w:pPr>
          </w:p>
        </w:tc>
        <w:tc>
          <w:tcPr>
            <w:tcW w:w="1532" w:type="dxa"/>
            <w:vAlign w:val="center"/>
          </w:tcPr>
          <w:p w14:paraId="65B46141"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636" w:type="dxa"/>
            <w:vAlign w:val="center"/>
          </w:tcPr>
          <w:p w14:paraId="5403EFD6" w14:textId="77777777" w:rsidR="003C6D0F" w:rsidRDefault="003C6D0F">
            <w:pPr>
              <w:jc w:val="center"/>
              <w:rPr>
                <w:rFonts w:ascii="Times New Roman" w:hAnsi="Times New Roman" w:cs="Times New Roman"/>
                <w:color w:val="000000"/>
                <w:sz w:val="20"/>
                <w:szCs w:val="20"/>
              </w:rPr>
            </w:pPr>
          </w:p>
        </w:tc>
        <w:tc>
          <w:tcPr>
            <w:tcW w:w="1477" w:type="dxa"/>
            <w:vAlign w:val="center"/>
          </w:tcPr>
          <w:p w14:paraId="3614D895" w14:textId="77777777" w:rsidR="003C6D0F" w:rsidRDefault="003C6D0F">
            <w:pPr>
              <w:jc w:val="center"/>
              <w:rPr>
                <w:rFonts w:ascii="Times New Roman" w:hAnsi="Times New Roman" w:cs="Times New Roman"/>
                <w:color w:val="000000"/>
                <w:sz w:val="20"/>
                <w:szCs w:val="20"/>
              </w:rPr>
            </w:pPr>
          </w:p>
        </w:tc>
        <w:tc>
          <w:tcPr>
            <w:tcW w:w="1637" w:type="dxa"/>
            <w:vAlign w:val="center"/>
          </w:tcPr>
          <w:p w14:paraId="58C59EEC"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r>
      <w:tr w:rsidR="003C6D0F" w14:paraId="42125C5F" w14:textId="77777777">
        <w:trPr>
          <w:jc w:val="center"/>
        </w:trPr>
        <w:tc>
          <w:tcPr>
            <w:tcW w:w="1208" w:type="dxa"/>
            <w:vMerge/>
            <w:vAlign w:val="center"/>
          </w:tcPr>
          <w:p w14:paraId="22B912DF" w14:textId="77777777" w:rsidR="003C6D0F" w:rsidRDefault="003C6D0F">
            <w:pPr>
              <w:jc w:val="center"/>
              <w:rPr>
                <w:rFonts w:ascii="Times New Roman" w:hAnsi="Times New Roman" w:cs="Times New Roman"/>
                <w:color w:val="000000"/>
                <w:sz w:val="20"/>
                <w:szCs w:val="20"/>
              </w:rPr>
            </w:pPr>
          </w:p>
        </w:tc>
        <w:tc>
          <w:tcPr>
            <w:tcW w:w="2182" w:type="dxa"/>
            <w:vAlign w:val="center"/>
          </w:tcPr>
          <w:p w14:paraId="3115C663" w14:textId="77777777" w:rsidR="003C6D0F" w:rsidRDefault="00000000">
            <w:pPr>
              <w:jc w:val="center"/>
              <w:rPr>
                <w:rFonts w:ascii="Times New Roman" w:hAnsi="Times New Roman" w:cs="Times New Roman"/>
                <w:sz w:val="20"/>
                <w:szCs w:val="20"/>
              </w:rPr>
            </w:pPr>
            <w:r>
              <w:rPr>
                <w:rFonts w:ascii="Times New Roman" w:hAnsi="Times New Roman" w:cs="Times New Roman"/>
                <w:sz w:val="20"/>
                <w:szCs w:val="20"/>
              </w:rPr>
              <w:t>OCT</w:t>
            </w:r>
          </w:p>
        </w:tc>
        <w:tc>
          <w:tcPr>
            <w:tcW w:w="1161" w:type="dxa"/>
            <w:vAlign w:val="center"/>
          </w:tcPr>
          <w:p w14:paraId="2B68817C" w14:textId="77777777" w:rsidR="003C6D0F" w:rsidRDefault="00000000">
            <w:pPr>
              <w:jc w:val="center"/>
              <w:rPr>
                <w:rFonts w:ascii="Times New Roman" w:hAnsi="Times New Roman" w:cs="Times New Roman"/>
                <w:sz w:val="20"/>
                <w:szCs w:val="20"/>
              </w:rPr>
            </w:pPr>
            <w:r>
              <w:rPr>
                <w:rFonts w:ascii="Times New Roman" w:hAnsi="Times New Roman" w:cs="Times New Roman"/>
                <w:sz w:val="20"/>
                <w:szCs w:val="20"/>
              </w:rPr>
              <w:t>√</w:t>
            </w:r>
          </w:p>
        </w:tc>
        <w:tc>
          <w:tcPr>
            <w:tcW w:w="1371" w:type="dxa"/>
            <w:vAlign w:val="center"/>
          </w:tcPr>
          <w:p w14:paraId="633C2A64" w14:textId="77777777" w:rsidR="003C6D0F" w:rsidRDefault="003C6D0F">
            <w:pPr>
              <w:jc w:val="center"/>
              <w:rPr>
                <w:rFonts w:ascii="Times New Roman" w:hAnsi="Times New Roman" w:cs="Times New Roman"/>
                <w:sz w:val="20"/>
                <w:szCs w:val="20"/>
              </w:rPr>
            </w:pPr>
          </w:p>
        </w:tc>
        <w:tc>
          <w:tcPr>
            <w:tcW w:w="1371" w:type="dxa"/>
            <w:vAlign w:val="center"/>
          </w:tcPr>
          <w:p w14:paraId="16332EF3" w14:textId="77777777" w:rsidR="003C6D0F" w:rsidRDefault="003C6D0F">
            <w:pPr>
              <w:jc w:val="center"/>
              <w:rPr>
                <w:rFonts w:ascii="Times New Roman" w:hAnsi="Times New Roman" w:cs="Times New Roman"/>
                <w:sz w:val="20"/>
                <w:szCs w:val="20"/>
              </w:rPr>
            </w:pPr>
          </w:p>
        </w:tc>
        <w:tc>
          <w:tcPr>
            <w:tcW w:w="1532" w:type="dxa"/>
            <w:vAlign w:val="center"/>
          </w:tcPr>
          <w:p w14:paraId="449CD3FA" w14:textId="77777777" w:rsidR="003C6D0F" w:rsidRDefault="00000000">
            <w:pPr>
              <w:jc w:val="center"/>
              <w:rPr>
                <w:rFonts w:ascii="Times New Roman" w:hAnsi="Times New Roman" w:cs="Times New Roman"/>
                <w:sz w:val="20"/>
                <w:szCs w:val="20"/>
              </w:rPr>
            </w:pPr>
            <w:r>
              <w:rPr>
                <w:rFonts w:ascii="Times New Roman" w:hAnsi="Times New Roman" w:cs="Times New Roman"/>
                <w:sz w:val="20"/>
                <w:szCs w:val="20"/>
              </w:rPr>
              <w:t>√</w:t>
            </w:r>
          </w:p>
        </w:tc>
        <w:tc>
          <w:tcPr>
            <w:tcW w:w="1636" w:type="dxa"/>
            <w:vAlign w:val="center"/>
          </w:tcPr>
          <w:p w14:paraId="4F7D0466" w14:textId="77777777" w:rsidR="003C6D0F" w:rsidRDefault="003C6D0F">
            <w:pPr>
              <w:jc w:val="center"/>
              <w:rPr>
                <w:rFonts w:ascii="Times New Roman" w:hAnsi="Times New Roman" w:cs="Times New Roman"/>
                <w:sz w:val="20"/>
                <w:szCs w:val="20"/>
              </w:rPr>
            </w:pPr>
          </w:p>
        </w:tc>
        <w:tc>
          <w:tcPr>
            <w:tcW w:w="1477" w:type="dxa"/>
            <w:vAlign w:val="center"/>
          </w:tcPr>
          <w:p w14:paraId="0A1E8A16" w14:textId="77777777" w:rsidR="003C6D0F" w:rsidRDefault="003C6D0F">
            <w:pPr>
              <w:jc w:val="center"/>
              <w:rPr>
                <w:rFonts w:ascii="Times New Roman" w:hAnsi="Times New Roman" w:cs="Times New Roman"/>
                <w:sz w:val="20"/>
                <w:szCs w:val="20"/>
              </w:rPr>
            </w:pPr>
          </w:p>
        </w:tc>
        <w:tc>
          <w:tcPr>
            <w:tcW w:w="1637" w:type="dxa"/>
            <w:vAlign w:val="center"/>
          </w:tcPr>
          <w:p w14:paraId="50A416FA" w14:textId="77777777" w:rsidR="003C6D0F" w:rsidRDefault="00000000">
            <w:pPr>
              <w:jc w:val="center"/>
              <w:rPr>
                <w:rFonts w:ascii="Times New Roman" w:hAnsi="Times New Roman" w:cs="Times New Roman"/>
                <w:sz w:val="20"/>
                <w:szCs w:val="20"/>
              </w:rPr>
            </w:pPr>
            <w:r>
              <w:rPr>
                <w:rFonts w:ascii="Times New Roman" w:hAnsi="Times New Roman" w:cs="Times New Roman"/>
                <w:sz w:val="20"/>
                <w:szCs w:val="20"/>
              </w:rPr>
              <w:t>√</w:t>
            </w:r>
          </w:p>
        </w:tc>
      </w:tr>
      <w:tr w:rsidR="003C6D0F" w14:paraId="5FE25904" w14:textId="77777777">
        <w:trPr>
          <w:jc w:val="center"/>
        </w:trPr>
        <w:tc>
          <w:tcPr>
            <w:tcW w:w="1208" w:type="dxa"/>
            <w:vMerge/>
            <w:vAlign w:val="center"/>
          </w:tcPr>
          <w:p w14:paraId="556E8366" w14:textId="77777777" w:rsidR="003C6D0F" w:rsidRDefault="003C6D0F">
            <w:pPr>
              <w:jc w:val="center"/>
              <w:rPr>
                <w:rFonts w:ascii="Times New Roman" w:hAnsi="Times New Roman" w:cs="Times New Roman"/>
                <w:color w:val="000000"/>
                <w:sz w:val="20"/>
                <w:szCs w:val="20"/>
              </w:rPr>
            </w:pPr>
          </w:p>
        </w:tc>
        <w:tc>
          <w:tcPr>
            <w:tcW w:w="2182" w:type="dxa"/>
            <w:vAlign w:val="center"/>
          </w:tcPr>
          <w:p w14:paraId="0BB3C68F" w14:textId="77777777" w:rsidR="003C6D0F" w:rsidRDefault="00000000">
            <w:pPr>
              <w:jc w:val="center"/>
              <w:rPr>
                <w:rFonts w:ascii="Times New Roman" w:hAnsi="Times New Roman" w:cs="Times New Roman"/>
                <w:sz w:val="20"/>
                <w:szCs w:val="20"/>
              </w:rPr>
            </w:pPr>
            <w:r>
              <w:rPr>
                <w:rFonts w:ascii="Times New Roman" w:hAnsi="Times New Roman" w:cs="Times New Roman"/>
                <w:sz w:val="20"/>
                <w:szCs w:val="20"/>
              </w:rPr>
              <w:t xml:space="preserve">Corrective vision </w:t>
            </w:r>
          </w:p>
        </w:tc>
        <w:tc>
          <w:tcPr>
            <w:tcW w:w="1161" w:type="dxa"/>
            <w:vAlign w:val="center"/>
          </w:tcPr>
          <w:p w14:paraId="0AD52203" w14:textId="77777777" w:rsidR="003C6D0F" w:rsidRDefault="00000000">
            <w:pPr>
              <w:jc w:val="center"/>
              <w:rPr>
                <w:rFonts w:ascii="Times New Roman" w:hAnsi="Times New Roman" w:cs="Times New Roman"/>
                <w:sz w:val="20"/>
                <w:szCs w:val="20"/>
              </w:rPr>
            </w:pPr>
            <w:r>
              <w:rPr>
                <w:rFonts w:ascii="Times New Roman" w:hAnsi="Times New Roman" w:cs="Times New Roman"/>
                <w:sz w:val="20"/>
                <w:szCs w:val="20"/>
              </w:rPr>
              <w:t>√</w:t>
            </w:r>
          </w:p>
        </w:tc>
        <w:tc>
          <w:tcPr>
            <w:tcW w:w="1371" w:type="dxa"/>
            <w:vAlign w:val="center"/>
          </w:tcPr>
          <w:p w14:paraId="2D867A33" w14:textId="77777777" w:rsidR="003C6D0F" w:rsidRDefault="00000000">
            <w:pPr>
              <w:jc w:val="center"/>
              <w:rPr>
                <w:rFonts w:ascii="Times New Roman" w:hAnsi="Times New Roman" w:cs="Times New Roman"/>
                <w:sz w:val="20"/>
                <w:szCs w:val="20"/>
              </w:rPr>
            </w:pPr>
            <w:r>
              <w:rPr>
                <w:rFonts w:ascii="Times New Roman" w:hAnsi="Times New Roman" w:cs="Times New Roman"/>
                <w:sz w:val="20"/>
                <w:szCs w:val="20"/>
              </w:rPr>
              <w:t>√</w:t>
            </w:r>
          </w:p>
        </w:tc>
        <w:tc>
          <w:tcPr>
            <w:tcW w:w="1371" w:type="dxa"/>
            <w:vAlign w:val="center"/>
          </w:tcPr>
          <w:p w14:paraId="1B0AB758" w14:textId="77777777" w:rsidR="003C6D0F" w:rsidRDefault="00000000">
            <w:pPr>
              <w:jc w:val="center"/>
              <w:rPr>
                <w:rFonts w:ascii="Times New Roman" w:hAnsi="Times New Roman" w:cs="Times New Roman"/>
                <w:sz w:val="20"/>
                <w:szCs w:val="20"/>
              </w:rPr>
            </w:pPr>
            <w:r>
              <w:rPr>
                <w:rFonts w:ascii="Times New Roman" w:hAnsi="Times New Roman" w:cs="Times New Roman"/>
                <w:sz w:val="20"/>
                <w:szCs w:val="20"/>
              </w:rPr>
              <w:t>√</w:t>
            </w:r>
          </w:p>
        </w:tc>
        <w:tc>
          <w:tcPr>
            <w:tcW w:w="1532" w:type="dxa"/>
            <w:vAlign w:val="center"/>
          </w:tcPr>
          <w:p w14:paraId="05286305" w14:textId="77777777" w:rsidR="003C6D0F" w:rsidRDefault="00000000">
            <w:pPr>
              <w:jc w:val="center"/>
              <w:rPr>
                <w:rFonts w:ascii="Times New Roman" w:hAnsi="Times New Roman" w:cs="Times New Roman"/>
                <w:sz w:val="20"/>
                <w:szCs w:val="20"/>
              </w:rPr>
            </w:pPr>
            <w:r>
              <w:rPr>
                <w:rFonts w:ascii="Times New Roman" w:hAnsi="Times New Roman" w:cs="Times New Roman"/>
                <w:sz w:val="20"/>
                <w:szCs w:val="20"/>
              </w:rPr>
              <w:t>√</w:t>
            </w:r>
          </w:p>
        </w:tc>
        <w:tc>
          <w:tcPr>
            <w:tcW w:w="1636" w:type="dxa"/>
            <w:vAlign w:val="center"/>
          </w:tcPr>
          <w:p w14:paraId="796B6532" w14:textId="77777777" w:rsidR="003C6D0F" w:rsidRDefault="00000000">
            <w:pPr>
              <w:jc w:val="center"/>
              <w:rPr>
                <w:rFonts w:ascii="Times New Roman" w:hAnsi="Times New Roman" w:cs="Times New Roman"/>
                <w:sz w:val="20"/>
                <w:szCs w:val="20"/>
              </w:rPr>
            </w:pPr>
            <w:r>
              <w:rPr>
                <w:rFonts w:ascii="Times New Roman" w:hAnsi="Times New Roman" w:cs="Times New Roman"/>
                <w:sz w:val="20"/>
                <w:szCs w:val="20"/>
              </w:rPr>
              <w:t>√</w:t>
            </w:r>
          </w:p>
        </w:tc>
        <w:tc>
          <w:tcPr>
            <w:tcW w:w="1477" w:type="dxa"/>
            <w:vAlign w:val="center"/>
          </w:tcPr>
          <w:p w14:paraId="281619B7" w14:textId="77777777" w:rsidR="003C6D0F" w:rsidRDefault="00000000">
            <w:pPr>
              <w:jc w:val="center"/>
              <w:rPr>
                <w:rFonts w:ascii="Times New Roman" w:hAnsi="Times New Roman" w:cs="Times New Roman"/>
                <w:sz w:val="20"/>
                <w:szCs w:val="20"/>
              </w:rPr>
            </w:pPr>
            <w:r>
              <w:rPr>
                <w:rFonts w:ascii="Times New Roman" w:hAnsi="Times New Roman" w:cs="Times New Roman"/>
                <w:sz w:val="20"/>
                <w:szCs w:val="20"/>
              </w:rPr>
              <w:t>√</w:t>
            </w:r>
          </w:p>
        </w:tc>
        <w:tc>
          <w:tcPr>
            <w:tcW w:w="1637" w:type="dxa"/>
            <w:vAlign w:val="center"/>
          </w:tcPr>
          <w:p w14:paraId="72E54058" w14:textId="77777777" w:rsidR="003C6D0F" w:rsidRDefault="00000000">
            <w:pPr>
              <w:jc w:val="center"/>
              <w:rPr>
                <w:rFonts w:ascii="Times New Roman" w:hAnsi="Times New Roman" w:cs="Times New Roman"/>
                <w:sz w:val="20"/>
                <w:szCs w:val="20"/>
              </w:rPr>
            </w:pPr>
            <w:r>
              <w:rPr>
                <w:rFonts w:ascii="Times New Roman" w:hAnsi="Times New Roman" w:cs="Times New Roman"/>
                <w:sz w:val="20"/>
                <w:szCs w:val="20"/>
              </w:rPr>
              <w:t>√</w:t>
            </w:r>
          </w:p>
        </w:tc>
      </w:tr>
      <w:tr w:rsidR="003C6D0F" w14:paraId="7ECBC951" w14:textId="77777777">
        <w:trPr>
          <w:trHeight w:val="339"/>
          <w:jc w:val="center"/>
        </w:trPr>
        <w:tc>
          <w:tcPr>
            <w:tcW w:w="1208" w:type="dxa"/>
            <w:vMerge/>
            <w:vAlign w:val="center"/>
          </w:tcPr>
          <w:p w14:paraId="097DE1C5" w14:textId="77777777" w:rsidR="003C6D0F" w:rsidRDefault="003C6D0F">
            <w:pPr>
              <w:jc w:val="center"/>
              <w:rPr>
                <w:rFonts w:ascii="Times New Roman" w:hAnsi="Times New Roman" w:cs="Times New Roman"/>
                <w:color w:val="000000"/>
                <w:sz w:val="20"/>
                <w:szCs w:val="20"/>
              </w:rPr>
            </w:pPr>
          </w:p>
        </w:tc>
        <w:tc>
          <w:tcPr>
            <w:tcW w:w="2182" w:type="dxa"/>
            <w:vAlign w:val="center"/>
          </w:tcPr>
          <w:p w14:paraId="3D4B0AF3" w14:textId="77777777" w:rsidR="003C6D0F" w:rsidRDefault="00000000">
            <w:pPr>
              <w:jc w:val="center"/>
              <w:rPr>
                <w:rFonts w:ascii="Times New Roman" w:hAnsi="Times New Roman" w:cs="Times New Roman"/>
                <w:color w:val="000000"/>
                <w:sz w:val="20"/>
                <w:szCs w:val="20"/>
              </w:rPr>
            </w:pPr>
            <w:r>
              <w:rPr>
                <w:rFonts w:ascii="Times New Roman" w:eastAsia="宋体" w:hAnsi="Times New Roman" w:cs="Times New Roman"/>
                <w:color w:val="333333"/>
                <w:sz w:val="20"/>
                <w:szCs w:val="20"/>
                <w:shd w:val="clear" w:color="auto" w:fill="FFFFFF"/>
              </w:rPr>
              <w:t xml:space="preserve">TCM Symptoms </w:t>
            </w:r>
          </w:p>
        </w:tc>
        <w:tc>
          <w:tcPr>
            <w:tcW w:w="1161" w:type="dxa"/>
            <w:vAlign w:val="center"/>
          </w:tcPr>
          <w:p w14:paraId="02EFD197"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371" w:type="dxa"/>
            <w:vAlign w:val="center"/>
          </w:tcPr>
          <w:p w14:paraId="45484201"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371" w:type="dxa"/>
            <w:vAlign w:val="center"/>
          </w:tcPr>
          <w:p w14:paraId="00190A65"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532" w:type="dxa"/>
            <w:vAlign w:val="center"/>
          </w:tcPr>
          <w:p w14:paraId="5BB069A1"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636" w:type="dxa"/>
            <w:vAlign w:val="center"/>
          </w:tcPr>
          <w:p w14:paraId="19D13463"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477" w:type="dxa"/>
            <w:vAlign w:val="center"/>
          </w:tcPr>
          <w:p w14:paraId="09D3747D"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637" w:type="dxa"/>
            <w:vAlign w:val="center"/>
          </w:tcPr>
          <w:p w14:paraId="10288D92"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r>
      <w:tr w:rsidR="003C6D0F" w14:paraId="1D3CE23B" w14:textId="77777777">
        <w:trPr>
          <w:trHeight w:val="339"/>
          <w:jc w:val="center"/>
        </w:trPr>
        <w:tc>
          <w:tcPr>
            <w:tcW w:w="1208" w:type="dxa"/>
            <w:vMerge w:val="restart"/>
            <w:vAlign w:val="center"/>
          </w:tcPr>
          <w:p w14:paraId="6AF719DD"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Security checks</w:t>
            </w:r>
          </w:p>
        </w:tc>
        <w:tc>
          <w:tcPr>
            <w:tcW w:w="2182" w:type="dxa"/>
            <w:vAlign w:val="center"/>
          </w:tcPr>
          <w:p w14:paraId="24A833CA"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Vital signs</w:t>
            </w:r>
          </w:p>
        </w:tc>
        <w:tc>
          <w:tcPr>
            <w:tcW w:w="1161" w:type="dxa"/>
            <w:vAlign w:val="center"/>
          </w:tcPr>
          <w:p w14:paraId="63D793A3"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371" w:type="dxa"/>
            <w:vAlign w:val="center"/>
          </w:tcPr>
          <w:p w14:paraId="6047CA73" w14:textId="77777777" w:rsidR="003C6D0F" w:rsidRDefault="003C6D0F">
            <w:pPr>
              <w:jc w:val="center"/>
              <w:rPr>
                <w:rFonts w:ascii="Times New Roman" w:hAnsi="Times New Roman" w:cs="Times New Roman"/>
                <w:color w:val="000000"/>
                <w:sz w:val="20"/>
                <w:szCs w:val="20"/>
              </w:rPr>
            </w:pPr>
          </w:p>
        </w:tc>
        <w:tc>
          <w:tcPr>
            <w:tcW w:w="1371" w:type="dxa"/>
            <w:vAlign w:val="center"/>
          </w:tcPr>
          <w:p w14:paraId="3D2E8FBE" w14:textId="77777777" w:rsidR="003C6D0F" w:rsidRDefault="003C6D0F">
            <w:pPr>
              <w:jc w:val="center"/>
              <w:rPr>
                <w:rFonts w:ascii="Times New Roman" w:hAnsi="Times New Roman" w:cs="Times New Roman"/>
                <w:color w:val="000000"/>
                <w:sz w:val="20"/>
                <w:szCs w:val="20"/>
              </w:rPr>
            </w:pPr>
          </w:p>
        </w:tc>
        <w:tc>
          <w:tcPr>
            <w:tcW w:w="1532" w:type="dxa"/>
            <w:vAlign w:val="center"/>
          </w:tcPr>
          <w:p w14:paraId="3E4D506E"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636" w:type="dxa"/>
            <w:vAlign w:val="center"/>
          </w:tcPr>
          <w:p w14:paraId="37134EB9" w14:textId="77777777" w:rsidR="003C6D0F" w:rsidRDefault="003C6D0F">
            <w:pPr>
              <w:jc w:val="center"/>
              <w:rPr>
                <w:rFonts w:ascii="Times New Roman" w:hAnsi="Times New Roman" w:cs="Times New Roman"/>
                <w:color w:val="000000"/>
                <w:sz w:val="20"/>
                <w:szCs w:val="20"/>
              </w:rPr>
            </w:pPr>
          </w:p>
        </w:tc>
        <w:tc>
          <w:tcPr>
            <w:tcW w:w="1477" w:type="dxa"/>
            <w:vAlign w:val="center"/>
          </w:tcPr>
          <w:p w14:paraId="7ABFE2F9" w14:textId="77777777" w:rsidR="003C6D0F" w:rsidRDefault="003C6D0F">
            <w:pPr>
              <w:jc w:val="center"/>
              <w:rPr>
                <w:rFonts w:ascii="Times New Roman" w:hAnsi="Times New Roman" w:cs="Times New Roman"/>
                <w:color w:val="000000"/>
                <w:sz w:val="20"/>
                <w:szCs w:val="20"/>
              </w:rPr>
            </w:pPr>
          </w:p>
        </w:tc>
        <w:tc>
          <w:tcPr>
            <w:tcW w:w="1637" w:type="dxa"/>
            <w:vAlign w:val="center"/>
          </w:tcPr>
          <w:p w14:paraId="2E736D82"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r>
      <w:tr w:rsidR="003C6D0F" w14:paraId="486866BF" w14:textId="77777777">
        <w:trPr>
          <w:trHeight w:val="339"/>
          <w:jc w:val="center"/>
        </w:trPr>
        <w:tc>
          <w:tcPr>
            <w:tcW w:w="1208" w:type="dxa"/>
            <w:vMerge/>
            <w:vAlign w:val="center"/>
          </w:tcPr>
          <w:p w14:paraId="43BFA848" w14:textId="77777777" w:rsidR="003C6D0F" w:rsidRDefault="003C6D0F">
            <w:pPr>
              <w:jc w:val="center"/>
              <w:rPr>
                <w:rFonts w:ascii="Times New Roman" w:hAnsi="Times New Roman" w:cs="Times New Roman"/>
                <w:color w:val="000000"/>
                <w:sz w:val="20"/>
                <w:szCs w:val="20"/>
              </w:rPr>
            </w:pPr>
          </w:p>
        </w:tc>
        <w:tc>
          <w:tcPr>
            <w:tcW w:w="2182" w:type="dxa"/>
            <w:vAlign w:val="center"/>
          </w:tcPr>
          <w:p w14:paraId="2AA7AA80" w14:textId="77777777" w:rsidR="003C6D0F" w:rsidRDefault="00000000">
            <w:pPr>
              <w:jc w:val="center"/>
              <w:rPr>
                <w:rFonts w:ascii="Times New Roman" w:hAnsi="Times New Roman" w:cs="Times New Roman"/>
                <w:color w:val="000000"/>
                <w:sz w:val="20"/>
                <w:szCs w:val="20"/>
              </w:rPr>
            </w:pPr>
            <w:r>
              <w:rPr>
                <w:rFonts w:ascii="Times New Roman" w:eastAsia="PingFangSC-Medium" w:hAnsi="Times New Roman" w:cs="Times New Roman"/>
                <w:color w:val="333333"/>
                <w:sz w:val="20"/>
                <w:szCs w:val="20"/>
                <w:shd w:val="clear" w:color="auto" w:fill="FFFFFF"/>
              </w:rPr>
              <w:t>Blood routine</w:t>
            </w:r>
            <w:r>
              <w:rPr>
                <w:rFonts w:ascii="Times New Roman" w:hAnsi="Times New Roman" w:cs="Times New Roman"/>
                <w:color w:val="000000"/>
                <w:sz w:val="20"/>
                <w:szCs w:val="20"/>
              </w:rPr>
              <w:t>、</w:t>
            </w:r>
            <w:r>
              <w:rPr>
                <w:rFonts w:ascii="Times New Roman" w:hAnsi="Times New Roman" w:cs="Times New Roman"/>
                <w:color w:val="000000"/>
                <w:sz w:val="20"/>
                <w:szCs w:val="20"/>
              </w:rPr>
              <w:t>Urinalysis</w:t>
            </w:r>
            <w:r>
              <w:rPr>
                <w:rFonts w:ascii="Times New Roman" w:hAnsi="Times New Roman" w:cs="Times New Roman"/>
                <w:color w:val="000000"/>
                <w:sz w:val="20"/>
                <w:szCs w:val="20"/>
              </w:rPr>
              <w:t>、</w:t>
            </w:r>
            <w:r>
              <w:rPr>
                <w:rFonts w:ascii="Times New Roman" w:hAnsi="Times New Roman" w:cs="Times New Roman"/>
                <w:color w:val="000000"/>
                <w:sz w:val="20"/>
                <w:szCs w:val="20"/>
              </w:rPr>
              <w:t xml:space="preserve">Stool </w:t>
            </w:r>
            <w:proofErr w:type="spellStart"/>
            <w:r>
              <w:rPr>
                <w:rFonts w:ascii="Times New Roman" w:hAnsi="Times New Roman" w:cs="Times New Roman"/>
                <w:color w:val="000000"/>
                <w:sz w:val="20"/>
                <w:szCs w:val="20"/>
              </w:rPr>
              <w:t>routine+Occult</w:t>
            </w:r>
            <w:proofErr w:type="spellEnd"/>
            <w:r>
              <w:rPr>
                <w:rFonts w:ascii="Times New Roman" w:hAnsi="Times New Roman" w:cs="Times New Roman"/>
                <w:color w:val="000000"/>
                <w:sz w:val="20"/>
                <w:szCs w:val="20"/>
              </w:rPr>
              <w:t xml:space="preserve"> blood</w:t>
            </w:r>
            <w:r>
              <w:rPr>
                <w:rFonts w:ascii="Times New Roman" w:hAnsi="Times New Roman" w:cs="Times New Roman"/>
                <w:color w:val="000000"/>
                <w:sz w:val="20"/>
                <w:szCs w:val="20"/>
              </w:rPr>
              <w:t>、</w:t>
            </w:r>
            <w:r>
              <w:rPr>
                <w:rFonts w:ascii="Times New Roman" w:hAnsi="Times New Roman" w:cs="Times New Roman"/>
                <w:color w:val="000000"/>
                <w:sz w:val="20"/>
                <w:szCs w:val="20"/>
              </w:rPr>
              <w:t>Reticulocytes</w:t>
            </w:r>
          </w:p>
        </w:tc>
        <w:tc>
          <w:tcPr>
            <w:tcW w:w="1161" w:type="dxa"/>
            <w:vAlign w:val="center"/>
          </w:tcPr>
          <w:p w14:paraId="7D44A9E4"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371" w:type="dxa"/>
            <w:vAlign w:val="center"/>
          </w:tcPr>
          <w:p w14:paraId="4E369546" w14:textId="77777777" w:rsidR="003C6D0F" w:rsidRDefault="003C6D0F">
            <w:pPr>
              <w:jc w:val="center"/>
              <w:rPr>
                <w:rFonts w:ascii="Times New Roman" w:hAnsi="Times New Roman" w:cs="Times New Roman"/>
                <w:color w:val="000000"/>
                <w:sz w:val="20"/>
                <w:szCs w:val="20"/>
              </w:rPr>
            </w:pPr>
          </w:p>
        </w:tc>
        <w:tc>
          <w:tcPr>
            <w:tcW w:w="1371" w:type="dxa"/>
            <w:vAlign w:val="center"/>
          </w:tcPr>
          <w:p w14:paraId="1F098B9A" w14:textId="77777777" w:rsidR="003C6D0F" w:rsidRDefault="003C6D0F">
            <w:pPr>
              <w:jc w:val="center"/>
              <w:rPr>
                <w:rFonts w:ascii="Times New Roman" w:hAnsi="Times New Roman" w:cs="Times New Roman"/>
                <w:color w:val="000000"/>
                <w:sz w:val="20"/>
                <w:szCs w:val="20"/>
              </w:rPr>
            </w:pPr>
          </w:p>
        </w:tc>
        <w:tc>
          <w:tcPr>
            <w:tcW w:w="1532" w:type="dxa"/>
            <w:vAlign w:val="center"/>
          </w:tcPr>
          <w:p w14:paraId="4C3D5F5F"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636" w:type="dxa"/>
            <w:vAlign w:val="center"/>
          </w:tcPr>
          <w:p w14:paraId="6980A3D7" w14:textId="77777777" w:rsidR="003C6D0F" w:rsidRDefault="003C6D0F">
            <w:pPr>
              <w:jc w:val="center"/>
              <w:rPr>
                <w:rFonts w:ascii="Times New Roman" w:hAnsi="Times New Roman" w:cs="Times New Roman"/>
                <w:color w:val="000000"/>
                <w:sz w:val="20"/>
                <w:szCs w:val="20"/>
              </w:rPr>
            </w:pPr>
          </w:p>
        </w:tc>
        <w:tc>
          <w:tcPr>
            <w:tcW w:w="1477" w:type="dxa"/>
            <w:vAlign w:val="center"/>
          </w:tcPr>
          <w:p w14:paraId="071A5144" w14:textId="77777777" w:rsidR="003C6D0F" w:rsidRDefault="003C6D0F">
            <w:pPr>
              <w:jc w:val="center"/>
              <w:rPr>
                <w:rFonts w:ascii="Times New Roman" w:hAnsi="Times New Roman" w:cs="Times New Roman"/>
                <w:color w:val="000000"/>
                <w:sz w:val="20"/>
                <w:szCs w:val="20"/>
              </w:rPr>
            </w:pPr>
          </w:p>
        </w:tc>
        <w:tc>
          <w:tcPr>
            <w:tcW w:w="1637" w:type="dxa"/>
            <w:vAlign w:val="center"/>
          </w:tcPr>
          <w:p w14:paraId="17AC4F3C"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r>
      <w:tr w:rsidR="003C6D0F" w14:paraId="47D156C0" w14:textId="77777777">
        <w:trPr>
          <w:trHeight w:val="339"/>
          <w:jc w:val="center"/>
        </w:trPr>
        <w:tc>
          <w:tcPr>
            <w:tcW w:w="1208" w:type="dxa"/>
            <w:vMerge/>
            <w:vAlign w:val="center"/>
          </w:tcPr>
          <w:p w14:paraId="683A7ED5" w14:textId="77777777" w:rsidR="003C6D0F" w:rsidRDefault="003C6D0F">
            <w:pPr>
              <w:jc w:val="center"/>
              <w:rPr>
                <w:rFonts w:ascii="Times New Roman" w:hAnsi="Times New Roman" w:cs="Times New Roman"/>
                <w:color w:val="000000"/>
                <w:sz w:val="20"/>
                <w:szCs w:val="20"/>
              </w:rPr>
            </w:pPr>
          </w:p>
        </w:tc>
        <w:tc>
          <w:tcPr>
            <w:tcW w:w="2182" w:type="dxa"/>
            <w:vAlign w:val="center"/>
          </w:tcPr>
          <w:p w14:paraId="27209C3A" w14:textId="77777777" w:rsidR="003C6D0F" w:rsidRDefault="00000000">
            <w:pPr>
              <w:jc w:val="center"/>
              <w:rPr>
                <w:rFonts w:ascii="Times New Roman" w:hAnsi="Times New Roman" w:cs="Times New Roman"/>
                <w:sz w:val="20"/>
                <w:szCs w:val="20"/>
              </w:rPr>
            </w:pPr>
            <w:r>
              <w:rPr>
                <w:rFonts w:ascii="Times New Roman" w:hAnsi="Times New Roman" w:cs="Times New Roman"/>
                <w:sz w:val="20"/>
                <w:szCs w:val="20"/>
              </w:rPr>
              <w:t>Liver function</w:t>
            </w:r>
            <w:r>
              <w:rPr>
                <w:rFonts w:ascii="Times New Roman" w:hAnsi="Times New Roman" w:cs="Times New Roman"/>
                <w:sz w:val="20"/>
                <w:szCs w:val="20"/>
              </w:rPr>
              <w:t>（</w:t>
            </w:r>
            <w:r>
              <w:rPr>
                <w:rFonts w:ascii="Times New Roman" w:hAnsi="Times New Roman" w:cs="Times New Roman"/>
                <w:sz w:val="20"/>
                <w:szCs w:val="20"/>
              </w:rPr>
              <w:t>ALT</w:t>
            </w:r>
            <w:r>
              <w:rPr>
                <w:rFonts w:ascii="Times New Roman" w:hAnsi="Times New Roman" w:cs="Times New Roman"/>
                <w:sz w:val="20"/>
                <w:szCs w:val="20"/>
              </w:rPr>
              <w:t>、</w:t>
            </w:r>
            <w:r>
              <w:rPr>
                <w:rFonts w:ascii="Times New Roman" w:hAnsi="Times New Roman" w:cs="Times New Roman"/>
                <w:sz w:val="20"/>
                <w:szCs w:val="20"/>
              </w:rPr>
              <w:t>AST</w:t>
            </w:r>
            <w:r>
              <w:rPr>
                <w:rFonts w:ascii="Times New Roman" w:hAnsi="Times New Roman" w:cs="Times New Roman"/>
                <w:sz w:val="20"/>
                <w:szCs w:val="20"/>
              </w:rPr>
              <w:t>、</w:t>
            </w:r>
            <w:r>
              <w:rPr>
                <w:rFonts w:ascii="Times New Roman" w:hAnsi="Times New Roman" w:cs="Times New Roman"/>
                <w:sz w:val="20"/>
                <w:szCs w:val="20"/>
              </w:rPr>
              <w:t>GGT</w:t>
            </w:r>
            <w:r>
              <w:rPr>
                <w:rFonts w:ascii="Times New Roman" w:hAnsi="Times New Roman" w:cs="Times New Roman"/>
                <w:sz w:val="20"/>
                <w:szCs w:val="20"/>
              </w:rPr>
              <w:t>、</w:t>
            </w:r>
            <w:r>
              <w:rPr>
                <w:rFonts w:ascii="Times New Roman" w:hAnsi="Times New Roman" w:cs="Times New Roman"/>
                <w:sz w:val="20"/>
                <w:szCs w:val="20"/>
              </w:rPr>
              <w:t>ALP</w:t>
            </w:r>
            <w:r>
              <w:rPr>
                <w:rFonts w:ascii="Times New Roman" w:hAnsi="Times New Roman" w:cs="Times New Roman"/>
                <w:sz w:val="20"/>
                <w:szCs w:val="20"/>
              </w:rPr>
              <w:t>、</w:t>
            </w:r>
            <w:r>
              <w:rPr>
                <w:rFonts w:ascii="Times New Roman" w:hAnsi="Times New Roman" w:cs="Times New Roman"/>
                <w:sz w:val="20"/>
                <w:szCs w:val="20"/>
              </w:rPr>
              <w:t>TBIL</w:t>
            </w:r>
            <w:r>
              <w:rPr>
                <w:rFonts w:ascii="Times New Roman" w:hAnsi="Times New Roman" w:cs="Times New Roman"/>
                <w:sz w:val="20"/>
                <w:szCs w:val="20"/>
              </w:rPr>
              <w:t>）</w:t>
            </w:r>
          </w:p>
        </w:tc>
        <w:tc>
          <w:tcPr>
            <w:tcW w:w="1161" w:type="dxa"/>
            <w:vAlign w:val="center"/>
          </w:tcPr>
          <w:p w14:paraId="291637A9" w14:textId="77777777" w:rsidR="003C6D0F" w:rsidRDefault="00000000">
            <w:pPr>
              <w:jc w:val="center"/>
              <w:rPr>
                <w:rFonts w:ascii="Times New Roman" w:hAnsi="Times New Roman" w:cs="Times New Roman"/>
                <w:sz w:val="20"/>
                <w:szCs w:val="20"/>
              </w:rPr>
            </w:pPr>
            <w:r>
              <w:rPr>
                <w:rFonts w:ascii="Times New Roman" w:hAnsi="Times New Roman" w:cs="Times New Roman"/>
                <w:sz w:val="20"/>
                <w:szCs w:val="20"/>
              </w:rPr>
              <w:t>√</w:t>
            </w:r>
          </w:p>
        </w:tc>
        <w:tc>
          <w:tcPr>
            <w:tcW w:w="1371" w:type="dxa"/>
            <w:vAlign w:val="center"/>
          </w:tcPr>
          <w:p w14:paraId="54621906" w14:textId="77777777" w:rsidR="003C6D0F" w:rsidRDefault="003C6D0F">
            <w:pPr>
              <w:jc w:val="center"/>
              <w:rPr>
                <w:rFonts w:ascii="Times New Roman" w:hAnsi="Times New Roman" w:cs="Times New Roman"/>
                <w:sz w:val="20"/>
                <w:szCs w:val="20"/>
              </w:rPr>
            </w:pPr>
          </w:p>
        </w:tc>
        <w:tc>
          <w:tcPr>
            <w:tcW w:w="1371" w:type="dxa"/>
            <w:vAlign w:val="center"/>
          </w:tcPr>
          <w:p w14:paraId="5266D1B9" w14:textId="77777777" w:rsidR="003C6D0F" w:rsidRDefault="003C6D0F">
            <w:pPr>
              <w:jc w:val="center"/>
              <w:rPr>
                <w:rFonts w:ascii="Times New Roman" w:hAnsi="Times New Roman" w:cs="Times New Roman"/>
                <w:sz w:val="20"/>
                <w:szCs w:val="20"/>
              </w:rPr>
            </w:pPr>
          </w:p>
        </w:tc>
        <w:tc>
          <w:tcPr>
            <w:tcW w:w="1532" w:type="dxa"/>
            <w:vAlign w:val="center"/>
          </w:tcPr>
          <w:p w14:paraId="4D88782E" w14:textId="77777777" w:rsidR="003C6D0F" w:rsidRDefault="00000000">
            <w:pPr>
              <w:jc w:val="center"/>
              <w:rPr>
                <w:rFonts w:ascii="Times New Roman" w:hAnsi="Times New Roman" w:cs="Times New Roman"/>
                <w:sz w:val="20"/>
                <w:szCs w:val="20"/>
              </w:rPr>
            </w:pPr>
            <w:r>
              <w:rPr>
                <w:rFonts w:ascii="Times New Roman" w:hAnsi="Times New Roman" w:cs="Times New Roman"/>
                <w:sz w:val="20"/>
                <w:szCs w:val="20"/>
              </w:rPr>
              <w:t>√</w:t>
            </w:r>
          </w:p>
        </w:tc>
        <w:tc>
          <w:tcPr>
            <w:tcW w:w="1636" w:type="dxa"/>
            <w:vAlign w:val="center"/>
          </w:tcPr>
          <w:p w14:paraId="07774B9D" w14:textId="77777777" w:rsidR="003C6D0F" w:rsidRDefault="003C6D0F">
            <w:pPr>
              <w:jc w:val="center"/>
              <w:rPr>
                <w:rFonts w:ascii="Times New Roman" w:hAnsi="Times New Roman" w:cs="Times New Roman"/>
                <w:sz w:val="20"/>
                <w:szCs w:val="20"/>
              </w:rPr>
            </w:pPr>
          </w:p>
        </w:tc>
        <w:tc>
          <w:tcPr>
            <w:tcW w:w="1477" w:type="dxa"/>
            <w:vAlign w:val="center"/>
          </w:tcPr>
          <w:p w14:paraId="069C83C8" w14:textId="77777777" w:rsidR="003C6D0F" w:rsidRDefault="003C6D0F">
            <w:pPr>
              <w:jc w:val="center"/>
              <w:rPr>
                <w:rFonts w:ascii="Times New Roman" w:hAnsi="Times New Roman" w:cs="Times New Roman"/>
                <w:sz w:val="20"/>
                <w:szCs w:val="20"/>
              </w:rPr>
            </w:pPr>
          </w:p>
        </w:tc>
        <w:tc>
          <w:tcPr>
            <w:tcW w:w="1637" w:type="dxa"/>
            <w:vAlign w:val="center"/>
          </w:tcPr>
          <w:p w14:paraId="3D78368B" w14:textId="77777777" w:rsidR="003C6D0F" w:rsidRDefault="00000000">
            <w:pPr>
              <w:jc w:val="center"/>
              <w:rPr>
                <w:rFonts w:ascii="Times New Roman" w:hAnsi="Times New Roman" w:cs="Times New Roman"/>
                <w:sz w:val="20"/>
                <w:szCs w:val="20"/>
              </w:rPr>
            </w:pPr>
            <w:r>
              <w:rPr>
                <w:rFonts w:ascii="Times New Roman" w:hAnsi="Times New Roman" w:cs="Times New Roman"/>
                <w:sz w:val="20"/>
                <w:szCs w:val="20"/>
              </w:rPr>
              <w:t>√</w:t>
            </w:r>
          </w:p>
        </w:tc>
      </w:tr>
      <w:tr w:rsidR="003C6D0F" w14:paraId="23AF15C7" w14:textId="77777777">
        <w:trPr>
          <w:trHeight w:val="339"/>
          <w:jc w:val="center"/>
        </w:trPr>
        <w:tc>
          <w:tcPr>
            <w:tcW w:w="1208" w:type="dxa"/>
            <w:vMerge/>
            <w:vAlign w:val="center"/>
          </w:tcPr>
          <w:p w14:paraId="44F9DEF0" w14:textId="77777777" w:rsidR="003C6D0F" w:rsidRDefault="003C6D0F">
            <w:pPr>
              <w:jc w:val="center"/>
              <w:rPr>
                <w:rFonts w:ascii="Times New Roman" w:hAnsi="Times New Roman" w:cs="Times New Roman"/>
                <w:color w:val="000000"/>
                <w:sz w:val="20"/>
                <w:szCs w:val="20"/>
              </w:rPr>
            </w:pPr>
          </w:p>
        </w:tc>
        <w:tc>
          <w:tcPr>
            <w:tcW w:w="2182" w:type="dxa"/>
            <w:vAlign w:val="center"/>
          </w:tcPr>
          <w:p w14:paraId="40EA7933"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Kidney function</w:t>
            </w:r>
            <w:r>
              <w:rPr>
                <w:rFonts w:ascii="Times New Roman" w:hAnsi="Times New Roman" w:cs="Times New Roman"/>
                <w:color w:val="000000"/>
                <w:sz w:val="20"/>
                <w:szCs w:val="20"/>
              </w:rPr>
              <w:t>（</w:t>
            </w:r>
            <w:r>
              <w:rPr>
                <w:rFonts w:ascii="Times New Roman" w:hAnsi="Times New Roman" w:cs="Times New Roman"/>
                <w:color w:val="000000"/>
                <w:sz w:val="20"/>
                <w:szCs w:val="20"/>
              </w:rPr>
              <w:t>BUN</w:t>
            </w:r>
            <w:r>
              <w:rPr>
                <w:rFonts w:ascii="Times New Roman" w:hAnsi="Times New Roman" w:cs="Times New Roman"/>
                <w:color w:val="000000"/>
                <w:sz w:val="20"/>
                <w:szCs w:val="20"/>
              </w:rPr>
              <w:t>、</w:t>
            </w:r>
            <w:r>
              <w:rPr>
                <w:rFonts w:ascii="Times New Roman" w:hAnsi="Times New Roman" w:cs="Times New Roman"/>
                <w:color w:val="000000"/>
                <w:sz w:val="20"/>
                <w:szCs w:val="20"/>
              </w:rPr>
              <w:t>Cr</w:t>
            </w:r>
            <w:r>
              <w:rPr>
                <w:rFonts w:ascii="Times New Roman" w:hAnsi="Times New Roman" w:cs="Times New Roman"/>
                <w:color w:val="000000"/>
                <w:sz w:val="20"/>
                <w:szCs w:val="20"/>
              </w:rPr>
              <w:t>）</w:t>
            </w:r>
          </w:p>
        </w:tc>
        <w:tc>
          <w:tcPr>
            <w:tcW w:w="1161" w:type="dxa"/>
            <w:vAlign w:val="center"/>
          </w:tcPr>
          <w:p w14:paraId="7E387576"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371" w:type="dxa"/>
            <w:vAlign w:val="center"/>
          </w:tcPr>
          <w:p w14:paraId="56FF2B33" w14:textId="77777777" w:rsidR="003C6D0F" w:rsidRDefault="003C6D0F">
            <w:pPr>
              <w:jc w:val="center"/>
              <w:rPr>
                <w:rFonts w:ascii="Times New Roman" w:hAnsi="Times New Roman" w:cs="Times New Roman"/>
                <w:color w:val="000000"/>
                <w:sz w:val="20"/>
                <w:szCs w:val="20"/>
              </w:rPr>
            </w:pPr>
          </w:p>
        </w:tc>
        <w:tc>
          <w:tcPr>
            <w:tcW w:w="1371" w:type="dxa"/>
            <w:vAlign w:val="center"/>
          </w:tcPr>
          <w:p w14:paraId="16291CC5" w14:textId="77777777" w:rsidR="003C6D0F" w:rsidRDefault="003C6D0F">
            <w:pPr>
              <w:jc w:val="center"/>
              <w:rPr>
                <w:rFonts w:ascii="Times New Roman" w:hAnsi="Times New Roman" w:cs="Times New Roman"/>
                <w:color w:val="000000"/>
                <w:sz w:val="20"/>
                <w:szCs w:val="20"/>
              </w:rPr>
            </w:pPr>
          </w:p>
        </w:tc>
        <w:tc>
          <w:tcPr>
            <w:tcW w:w="1532" w:type="dxa"/>
            <w:vAlign w:val="center"/>
          </w:tcPr>
          <w:p w14:paraId="424171DB"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636" w:type="dxa"/>
            <w:vAlign w:val="center"/>
          </w:tcPr>
          <w:p w14:paraId="63B9B28D" w14:textId="77777777" w:rsidR="003C6D0F" w:rsidRDefault="003C6D0F">
            <w:pPr>
              <w:jc w:val="center"/>
              <w:rPr>
                <w:rFonts w:ascii="Times New Roman" w:hAnsi="Times New Roman" w:cs="Times New Roman"/>
                <w:color w:val="000000"/>
                <w:sz w:val="20"/>
                <w:szCs w:val="20"/>
              </w:rPr>
            </w:pPr>
          </w:p>
        </w:tc>
        <w:tc>
          <w:tcPr>
            <w:tcW w:w="1477" w:type="dxa"/>
            <w:vAlign w:val="center"/>
          </w:tcPr>
          <w:p w14:paraId="6603BCD0" w14:textId="77777777" w:rsidR="003C6D0F" w:rsidRDefault="003C6D0F">
            <w:pPr>
              <w:jc w:val="center"/>
              <w:rPr>
                <w:rFonts w:ascii="Times New Roman" w:hAnsi="Times New Roman" w:cs="Times New Roman"/>
                <w:color w:val="000000"/>
                <w:sz w:val="20"/>
                <w:szCs w:val="20"/>
              </w:rPr>
            </w:pPr>
          </w:p>
        </w:tc>
        <w:tc>
          <w:tcPr>
            <w:tcW w:w="1637" w:type="dxa"/>
            <w:vAlign w:val="center"/>
          </w:tcPr>
          <w:p w14:paraId="386F5F7D"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r>
      <w:tr w:rsidR="003C6D0F" w14:paraId="405EC923" w14:textId="77777777">
        <w:trPr>
          <w:trHeight w:val="339"/>
          <w:jc w:val="center"/>
        </w:trPr>
        <w:tc>
          <w:tcPr>
            <w:tcW w:w="1208" w:type="dxa"/>
            <w:vMerge/>
            <w:vAlign w:val="center"/>
          </w:tcPr>
          <w:p w14:paraId="0EE34531" w14:textId="77777777" w:rsidR="003C6D0F" w:rsidRDefault="003C6D0F">
            <w:pPr>
              <w:jc w:val="center"/>
              <w:rPr>
                <w:rFonts w:ascii="Times New Roman" w:hAnsi="Times New Roman" w:cs="Times New Roman"/>
                <w:color w:val="000000"/>
                <w:sz w:val="20"/>
                <w:szCs w:val="20"/>
              </w:rPr>
            </w:pPr>
          </w:p>
        </w:tc>
        <w:tc>
          <w:tcPr>
            <w:tcW w:w="2182" w:type="dxa"/>
            <w:vAlign w:val="center"/>
          </w:tcPr>
          <w:p w14:paraId="3FE230BB"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Creatine kinase</w:t>
            </w:r>
            <w:r>
              <w:rPr>
                <w:rFonts w:ascii="Times New Roman" w:hAnsi="Times New Roman" w:cs="Times New Roman"/>
                <w:color w:val="000000"/>
                <w:sz w:val="20"/>
                <w:szCs w:val="20"/>
              </w:rPr>
              <w:t>（</w:t>
            </w:r>
            <w:r>
              <w:rPr>
                <w:rFonts w:ascii="Times New Roman" w:hAnsi="Times New Roman" w:cs="Times New Roman"/>
                <w:color w:val="000000"/>
                <w:sz w:val="20"/>
                <w:szCs w:val="20"/>
              </w:rPr>
              <w:t>CK</w:t>
            </w:r>
            <w:r>
              <w:rPr>
                <w:rFonts w:ascii="Times New Roman" w:hAnsi="Times New Roman" w:cs="Times New Roman"/>
                <w:color w:val="000000"/>
                <w:sz w:val="20"/>
                <w:szCs w:val="20"/>
              </w:rPr>
              <w:t>）</w:t>
            </w:r>
          </w:p>
        </w:tc>
        <w:tc>
          <w:tcPr>
            <w:tcW w:w="1161" w:type="dxa"/>
            <w:vAlign w:val="center"/>
          </w:tcPr>
          <w:p w14:paraId="63745E28"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371" w:type="dxa"/>
            <w:vAlign w:val="center"/>
          </w:tcPr>
          <w:p w14:paraId="024D17C6" w14:textId="77777777" w:rsidR="003C6D0F" w:rsidRDefault="003C6D0F">
            <w:pPr>
              <w:jc w:val="center"/>
              <w:rPr>
                <w:rFonts w:ascii="Times New Roman" w:hAnsi="Times New Roman" w:cs="Times New Roman"/>
                <w:color w:val="000000"/>
                <w:sz w:val="20"/>
                <w:szCs w:val="20"/>
              </w:rPr>
            </w:pPr>
          </w:p>
        </w:tc>
        <w:tc>
          <w:tcPr>
            <w:tcW w:w="1371" w:type="dxa"/>
            <w:vAlign w:val="center"/>
          </w:tcPr>
          <w:p w14:paraId="6295C857" w14:textId="77777777" w:rsidR="003C6D0F" w:rsidRDefault="003C6D0F">
            <w:pPr>
              <w:jc w:val="center"/>
              <w:rPr>
                <w:rFonts w:ascii="Times New Roman" w:hAnsi="Times New Roman" w:cs="Times New Roman"/>
                <w:color w:val="000000"/>
                <w:sz w:val="20"/>
                <w:szCs w:val="20"/>
              </w:rPr>
            </w:pPr>
          </w:p>
        </w:tc>
        <w:tc>
          <w:tcPr>
            <w:tcW w:w="1532" w:type="dxa"/>
            <w:vAlign w:val="center"/>
          </w:tcPr>
          <w:p w14:paraId="2733A167"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636" w:type="dxa"/>
            <w:vAlign w:val="center"/>
          </w:tcPr>
          <w:p w14:paraId="02C3B733" w14:textId="77777777" w:rsidR="003C6D0F" w:rsidRDefault="003C6D0F">
            <w:pPr>
              <w:jc w:val="center"/>
              <w:rPr>
                <w:rFonts w:ascii="Times New Roman" w:hAnsi="Times New Roman" w:cs="Times New Roman"/>
                <w:color w:val="000000"/>
                <w:sz w:val="20"/>
                <w:szCs w:val="20"/>
              </w:rPr>
            </w:pPr>
          </w:p>
        </w:tc>
        <w:tc>
          <w:tcPr>
            <w:tcW w:w="1477" w:type="dxa"/>
            <w:vAlign w:val="center"/>
          </w:tcPr>
          <w:p w14:paraId="2957DDA5" w14:textId="77777777" w:rsidR="003C6D0F" w:rsidRDefault="003C6D0F">
            <w:pPr>
              <w:jc w:val="center"/>
              <w:rPr>
                <w:rFonts w:ascii="Times New Roman" w:hAnsi="Times New Roman" w:cs="Times New Roman"/>
                <w:color w:val="000000"/>
                <w:sz w:val="20"/>
                <w:szCs w:val="20"/>
              </w:rPr>
            </w:pPr>
          </w:p>
        </w:tc>
        <w:tc>
          <w:tcPr>
            <w:tcW w:w="1637" w:type="dxa"/>
            <w:vAlign w:val="center"/>
          </w:tcPr>
          <w:p w14:paraId="2ADECCAD"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r>
      <w:tr w:rsidR="003C6D0F" w14:paraId="1D3AEC27" w14:textId="77777777">
        <w:trPr>
          <w:trHeight w:val="339"/>
          <w:jc w:val="center"/>
        </w:trPr>
        <w:tc>
          <w:tcPr>
            <w:tcW w:w="1208" w:type="dxa"/>
            <w:vMerge/>
            <w:vAlign w:val="center"/>
          </w:tcPr>
          <w:p w14:paraId="0F5717B6" w14:textId="77777777" w:rsidR="003C6D0F" w:rsidRDefault="003C6D0F">
            <w:pPr>
              <w:jc w:val="center"/>
              <w:rPr>
                <w:rFonts w:ascii="Times New Roman" w:hAnsi="Times New Roman" w:cs="Times New Roman"/>
                <w:color w:val="000000"/>
                <w:sz w:val="20"/>
                <w:szCs w:val="20"/>
              </w:rPr>
            </w:pPr>
          </w:p>
        </w:tc>
        <w:tc>
          <w:tcPr>
            <w:tcW w:w="2182" w:type="dxa"/>
            <w:vAlign w:val="center"/>
          </w:tcPr>
          <w:p w14:paraId="1B356C59"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Electrocardiogram</w:t>
            </w:r>
          </w:p>
        </w:tc>
        <w:tc>
          <w:tcPr>
            <w:tcW w:w="1161" w:type="dxa"/>
            <w:vAlign w:val="center"/>
          </w:tcPr>
          <w:p w14:paraId="6B8A53E4"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371" w:type="dxa"/>
            <w:vAlign w:val="center"/>
          </w:tcPr>
          <w:p w14:paraId="34C14F8F" w14:textId="77777777" w:rsidR="003C6D0F" w:rsidRDefault="003C6D0F">
            <w:pPr>
              <w:jc w:val="center"/>
              <w:rPr>
                <w:rFonts w:ascii="Times New Roman" w:hAnsi="Times New Roman" w:cs="Times New Roman"/>
                <w:color w:val="000000"/>
                <w:sz w:val="20"/>
                <w:szCs w:val="20"/>
              </w:rPr>
            </w:pPr>
          </w:p>
        </w:tc>
        <w:tc>
          <w:tcPr>
            <w:tcW w:w="1371" w:type="dxa"/>
            <w:vAlign w:val="center"/>
          </w:tcPr>
          <w:p w14:paraId="7715F2FE" w14:textId="77777777" w:rsidR="003C6D0F" w:rsidRDefault="003C6D0F">
            <w:pPr>
              <w:jc w:val="center"/>
              <w:rPr>
                <w:rFonts w:ascii="Times New Roman" w:hAnsi="Times New Roman" w:cs="Times New Roman"/>
                <w:color w:val="000000"/>
                <w:sz w:val="20"/>
                <w:szCs w:val="20"/>
              </w:rPr>
            </w:pPr>
          </w:p>
        </w:tc>
        <w:tc>
          <w:tcPr>
            <w:tcW w:w="1532" w:type="dxa"/>
            <w:vAlign w:val="center"/>
          </w:tcPr>
          <w:p w14:paraId="2017F682"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636" w:type="dxa"/>
            <w:vAlign w:val="center"/>
          </w:tcPr>
          <w:p w14:paraId="525892FF" w14:textId="77777777" w:rsidR="003C6D0F" w:rsidRDefault="003C6D0F">
            <w:pPr>
              <w:jc w:val="center"/>
              <w:rPr>
                <w:rFonts w:ascii="Times New Roman" w:hAnsi="Times New Roman" w:cs="Times New Roman"/>
                <w:color w:val="000000"/>
                <w:sz w:val="20"/>
                <w:szCs w:val="20"/>
              </w:rPr>
            </w:pPr>
          </w:p>
        </w:tc>
        <w:tc>
          <w:tcPr>
            <w:tcW w:w="1477" w:type="dxa"/>
            <w:vAlign w:val="center"/>
          </w:tcPr>
          <w:p w14:paraId="2B0C1C33" w14:textId="77777777" w:rsidR="003C6D0F" w:rsidRDefault="003C6D0F">
            <w:pPr>
              <w:jc w:val="center"/>
              <w:rPr>
                <w:rFonts w:ascii="Times New Roman" w:hAnsi="Times New Roman" w:cs="Times New Roman"/>
                <w:color w:val="000000"/>
                <w:sz w:val="20"/>
                <w:szCs w:val="20"/>
              </w:rPr>
            </w:pPr>
          </w:p>
        </w:tc>
        <w:tc>
          <w:tcPr>
            <w:tcW w:w="1637" w:type="dxa"/>
            <w:vAlign w:val="center"/>
          </w:tcPr>
          <w:p w14:paraId="0AA2A905"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r>
      <w:tr w:rsidR="003C6D0F" w14:paraId="4EF2F72C" w14:textId="77777777">
        <w:trPr>
          <w:trHeight w:val="339"/>
          <w:jc w:val="center"/>
        </w:trPr>
        <w:tc>
          <w:tcPr>
            <w:tcW w:w="1208" w:type="dxa"/>
            <w:vMerge/>
            <w:vAlign w:val="center"/>
          </w:tcPr>
          <w:p w14:paraId="788244A5" w14:textId="77777777" w:rsidR="003C6D0F" w:rsidRDefault="003C6D0F">
            <w:pPr>
              <w:jc w:val="center"/>
              <w:rPr>
                <w:rFonts w:ascii="Times New Roman" w:hAnsi="Times New Roman" w:cs="Times New Roman"/>
                <w:color w:val="000000"/>
                <w:sz w:val="20"/>
                <w:szCs w:val="20"/>
              </w:rPr>
            </w:pPr>
          </w:p>
        </w:tc>
        <w:tc>
          <w:tcPr>
            <w:tcW w:w="2182" w:type="dxa"/>
            <w:vAlign w:val="center"/>
          </w:tcPr>
          <w:p w14:paraId="38905BC9"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Adverse events</w:t>
            </w:r>
          </w:p>
        </w:tc>
        <w:tc>
          <w:tcPr>
            <w:tcW w:w="1161" w:type="dxa"/>
            <w:vAlign w:val="center"/>
          </w:tcPr>
          <w:p w14:paraId="151E12F3"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371" w:type="dxa"/>
            <w:vAlign w:val="center"/>
          </w:tcPr>
          <w:p w14:paraId="3DC9C174"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371" w:type="dxa"/>
            <w:vAlign w:val="center"/>
          </w:tcPr>
          <w:p w14:paraId="000F5C6E"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532" w:type="dxa"/>
            <w:vAlign w:val="center"/>
          </w:tcPr>
          <w:p w14:paraId="6859A0E8"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636" w:type="dxa"/>
            <w:vAlign w:val="center"/>
          </w:tcPr>
          <w:p w14:paraId="517EBFEB"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477" w:type="dxa"/>
            <w:vAlign w:val="center"/>
          </w:tcPr>
          <w:p w14:paraId="06958778"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637" w:type="dxa"/>
            <w:vAlign w:val="center"/>
          </w:tcPr>
          <w:p w14:paraId="317ACC0E"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r>
      <w:tr w:rsidR="003C6D0F" w14:paraId="2FDED16C" w14:textId="77777777">
        <w:trPr>
          <w:trHeight w:val="339"/>
          <w:jc w:val="center"/>
        </w:trPr>
        <w:tc>
          <w:tcPr>
            <w:tcW w:w="1208" w:type="dxa"/>
            <w:vMerge w:val="restart"/>
            <w:vAlign w:val="center"/>
          </w:tcPr>
          <w:p w14:paraId="5A0134C4"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Other work</w:t>
            </w:r>
          </w:p>
        </w:tc>
        <w:tc>
          <w:tcPr>
            <w:tcW w:w="2182" w:type="dxa"/>
            <w:vAlign w:val="center"/>
          </w:tcPr>
          <w:p w14:paraId="7B521E9D"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Randomization</w:t>
            </w:r>
          </w:p>
        </w:tc>
        <w:tc>
          <w:tcPr>
            <w:tcW w:w="1161" w:type="dxa"/>
            <w:vAlign w:val="center"/>
          </w:tcPr>
          <w:p w14:paraId="186D5DF4"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371" w:type="dxa"/>
            <w:vAlign w:val="center"/>
          </w:tcPr>
          <w:p w14:paraId="36BA294A" w14:textId="77777777" w:rsidR="003C6D0F" w:rsidRDefault="003C6D0F">
            <w:pPr>
              <w:jc w:val="center"/>
              <w:rPr>
                <w:rFonts w:ascii="Times New Roman" w:hAnsi="Times New Roman" w:cs="Times New Roman"/>
                <w:color w:val="000000"/>
                <w:sz w:val="20"/>
                <w:szCs w:val="20"/>
              </w:rPr>
            </w:pPr>
          </w:p>
        </w:tc>
        <w:tc>
          <w:tcPr>
            <w:tcW w:w="1371" w:type="dxa"/>
            <w:vAlign w:val="center"/>
          </w:tcPr>
          <w:p w14:paraId="1ECED8F2" w14:textId="77777777" w:rsidR="003C6D0F" w:rsidRDefault="003C6D0F">
            <w:pPr>
              <w:jc w:val="center"/>
              <w:rPr>
                <w:rFonts w:ascii="Times New Roman" w:hAnsi="Times New Roman" w:cs="Times New Roman"/>
                <w:color w:val="000000"/>
                <w:sz w:val="20"/>
                <w:szCs w:val="20"/>
              </w:rPr>
            </w:pPr>
          </w:p>
        </w:tc>
        <w:tc>
          <w:tcPr>
            <w:tcW w:w="1532" w:type="dxa"/>
            <w:vAlign w:val="center"/>
          </w:tcPr>
          <w:p w14:paraId="00658652" w14:textId="77777777" w:rsidR="003C6D0F" w:rsidRDefault="003C6D0F">
            <w:pPr>
              <w:jc w:val="center"/>
              <w:rPr>
                <w:rFonts w:ascii="Times New Roman" w:hAnsi="Times New Roman" w:cs="Times New Roman"/>
                <w:color w:val="000000"/>
                <w:sz w:val="20"/>
                <w:szCs w:val="20"/>
              </w:rPr>
            </w:pPr>
          </w:p>
        </w:tc>
        <w:tc>
          <w:tcPr>
            <w:tcW w:w="1636" w:type="dxa"/>
            <w:vAlign w:val="center"/>
          </w:tcPr>
          <w:p w14:paraId="51DEB96D" w14:textId="77777777" w:rsidR="003C6D0F" w:rsidRDefault="003C6D0F">
            <w:pPr>
              <w:jc w:val="center"/>
              <w:rPr>
                <w:rFonts w:ascii="Times New Roman" w:hAnsi="Times New Roman" w:cs="Times New Roman"/>
                <w:color w:val="000000"/>
                <w:sz w:val="20"/>
                <w:szCs w:val="20"/>
              </w:rPr>
            </w:pPr>
          </w:p>
        </w:tc>
        <w:tc>
          <w:tcPr>
            <w:tcW w:w="1477" w:type="dxa"/>
            <w:vAlign w:val="center"/>
          </w:tcPr>
          <w:p w14:paraId="687C68EF" w14:textId="77777777" w:rsidR="003C6D0F" w:rsidRDefault="003C6D0F">
            <w:pPr>
              <w:jc w:val="center"/>
              <w:rPr>
                <w:rFonts w:ascii="Times New Roman" w:hAnsi="Times New Roman" w:cs="Times New Roman"/>
                <w:color w:val="000000"/>
                <w:sz w:val="20"/>
                <w:szCs w:val="20"/>
              </w:rPr>
            </w:pPr>
          </w:p>
        </w:tc>
        <w:tc>
          <w:tcPr>
            <w:tcW w:w="1637" w:type="dxa"/>
            <w:vAlign w:val="center"/>
          </w:tcPr>
          <w:p w14:paraId="07D274FD" w14:textId="77777777" w:rsidR="003C6D0F" w:rsidRDefault="003C6D0F">
            <w:pPr>
              <w:jc w:val="center"/>
              <w:rPr>
                <w:rFonts w:ascii="Times New Roman" w:hAnsi="Times New Roman" w:cs="Times New Roman"/>
                <w:color w:val="000000"/>
                <w:sz w:val="20"/>
                <w:szCs w:val="20"/>
              </w:rPr>
            </w:pPr>
          </w:p>
        </w:tc>
      </w:tr>
      <w:tr w:rsidR="003C6D0F" w14:paraId="4D45FCC1" w14:textId="77777777">
        <w:trPr>
          <w:trHeight w:val="339"/>
          <w:jc w:val="center"/>
        </w:trPr>
        <w:tc>
          <w:tcPr>
            <w:tcW w:w="1208" w:type="dxa"/>
            <w:vMerge/>
            <w:vAlign w:val="center"/>
          </w:tcPr>
          <w:p w14:paraId="1214E8F7" w14:textId="77777777" w:rsidR="003C6D0F" w:rsidRDefault="003C6D0F">
            <w:pPr>
              <w:jc w:val="center"/>
              <w:rPr>
                <w:rFonts w:ascii="Times New Roman" w:hAnsi="Times New Roman" w:cs="Times New Roman"/>
                <w:color w:val="000000"/>
                <w:sz w:val="20"/>
                <w:szCs w:val="20"/>
              </w:rPr>
            </w:pPr>
          </w:p>
        </w:tc>
        <w:tc>
          <w:tcPr>
            <w:tcW w:w="2182" w:type="dxa"/>
            <w:vAlign w:val="center"/>
          </w:tcPr>
          <w:p w14:paraId="4739FF35"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Drug distribution</w:t>
            </w:r>
          </w:p>
        </w:tc>
        <w:tc>
          <w:tcPr>
            <w:tcW w:w="1161" w:type="dxa"/>
            <w:vAlign w:val="center"/>
          </w:tcPr>
          <w:p w14:paraId="170065EE"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371" w:type="dxa"/>
            <w:vAlign w:val="center"/>
          </w:tcPr>
          <w:p w14:paraId="05530E7E"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371" w:type="dxa"/>
            <w:vAlign w:val="center"/>
          </w:tcPr>
          <w:p w14:paraId="5E5F9FA2"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532" w:type="dxa"/>
            <w:vAlign w:val="center"/>
          </w:tcPr>
          <w:p w14:paraId="157BFBF8"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636" w:type="dxa"/>
            <w:vAlign w:val="center"/>
          </w:tcPr>
          <w:p w14:paraId="507E2512"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477" w:type="dxa"/>
            <w:vAlign w:val="center"/>
          </w:tcPr>
          <w:p w14:paraId="1261046D"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637" w:type="dxa"/>
            <w:vAlign w:val="center"/>
          </w:tcPr>
          <w:p w14:paraId="2EF377C1" w14:textId="77777777" w:rsidR="003C6D0F" w:rsidRDefault="003C6D0F">
            <w:pPr>
              <w:jc w:val="center"/>
              <w:rPr>
                <w:rFonts w:ascii="Times New Roman" w:hAnsi="Times New Roman" w:cs="Times New Roman"/>
                <w:color w:val="000000"/>
                <w:sz w:val="20"/>
                <w:szCs w:val="20"/>
              </w:rPr>
            </w:pPr>
          </w:p>
        </w:tc>
      </w:tr>
      <w:tr w:rsidR="003C6D0F" w14:paraId="6AE8B270" w14:textId="77777777">
        <w:trPr>
          <w:trHeight w:val="339"/>
          <w:jc w:val="center"/>
        </w:trPr>
        <w:tc>
          <w:tcPr>
            <w:tcW w:w="1208" w:type="dxa"/>
            <w:vMerge/>
            <w:vAlign w:val="center"/>
          </w:tcPr>
          <w:p w14:paraId="10FE698F" w14:textId="77777777" w:rsidR="003C6D0F" w:rsidRDefault="003C6D0F">
            <w:pPr>
              <w:jc w:val="center"/>
              <w:rPr>
                <w:rFonts w:ascii="Times New Roman" w:hAnsi="Times New Roman" w:cs="Times New Roman"/>
                <w:color w:val="000000"/>
                <w:sz w:val="20"/>
                <w:szCs w:val="20"/>
              </w:rPr>
            </w:pPr>
          </w:p>
        </w:tc>
        <w:tc>
          <w:tcPr>
            <w:tcW w:w="2182" w:type="dxa"/>
            <w:vAlign w:val="center"/>
          </w:tcPr>
          <w:p w14:paraId="0B244694"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Statistics on the number of drugs</w:t>
            </w:r>
          </w:p>
        </w:tc>
        <w:tc>
          <w:tcPr>
            <w:tcW w:w="1161" w:type="dxa"/>
            <w:vAlign w:val="center"/>
          </w:tcPr>
          <w:p w14:paraId="09B45504" w14:textId="77777777" w:rsidR="003C6D0F" w:rsidRDefault="003C6D0F">
            <w:pPr>
              <w:jc w:val="center"/>
              <w:rPr>
                <w:rFonts w:ascii="Times New Roman" w:hAnsi="Times New Roman" w:cs="Times New Roman"/>
                <w:color w:val="000000"/>
                <w:sz w:val="20"/>
                <w:szCs w:val="20"/>
              </w:rPr>
            </w:pPr>
          </w:p>
        </w:tc>
        <w:tc>
          <w:tcPr>
            <w:tcW w:w="1371" w:type="dxa"/>
            <w:vAlign w:val="center"/>
          </w:tcPr>
          <w:p w14:paraId="662E253C"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371" w:type="dxa"/>
            <w:vAlign w:val="center"/>
          </w:tcPr>
          <w:p w14:paraId="13576423"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532" w:type="dxa"/>
            <w:vAlign w:val="center"/>
          </w:tcPr>
          <w:p w14:paraId="1AA9576D"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636" w:type="dxa"/>
            <w:vAlign w:val="center"/>
          </w:tcPr>
          <w:p w14:paraId="6D8BB9BA"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477" w:type="dxa"/>
            <w:vAlign w:val="center"/>
          </w:tcPr>
          <w:p w14:paraId="2460F933"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637" w:type="dxa"/>
            <w:vAlign w:val="center"/>
          </w:tcPr>
          <w:p w14:paraId="3744F145"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r>
      <w:tr w:rsidR="003C6D0F" w14:paraId="2CED87EE" w14:textId="77777777">
        <w:trPr>
          <w:trHeight w:val="339"/>
          <w:jc w:val="center"/>
        </w:trPr>
        <w:tc>
          <w:tcPr>
            <w:tcW w:w="1208" w:type="dxa"/>
            <w:vMerge/>
            <w:vAlign w:val="center"/>
          </w:tcPr>
          <w:p w14:paraId="7C1272BD" w14:textId="77777777" w:rsidR="003C6D0F" w:rsidRDefault="003C6D0F">
            <w:pPr>
              <w:jc w:val="center"/>
              <w:rPr>
                <w:rFonts w:ascii="Times New Roman" w:hAnsi="Times New Roman" w:cs="Times New Roman"/>
                <w:color w:val="000000"/>
                <w:sz w:val="20"/>
                <w:szCs w:val="20"/>
              </w:rPr>
            </w:pPr>
          </w:p>
        </w:tc>
        <w:tc>
          <w:tcPr>
            <w:tcW w:w="2182" w:type="dxa"/>
            <w:vAlign w:val="center"/>
          </w:tcPr>
          <w:p w14:paraId="6AC8A6D5"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Summary of the end of the study</w:t>
            </w:r>
          </w:p>
        </w:tc>
        <w:tc>
          <w:tcPr>
            <w:tcW w:w="1161" w:type="dxa"/>
            <w:vAlign w:val="center"/>
          </w:tcPr>
          <w:p w14:paraId="2EB5220E" w14:textId="77777777" w:rsidR="003C6D0F" w:rsidRDefault="003C6D0F">
            <w:pPr>
              <w:jc w:val="center"/>
              <w:rPr>
                <w:rFonts w:ascii="Times New Roman" w:hAnsi="Times New Roman" w:cs="Times New Roman"/>
                <w:color w:val="000000"/>
                <w:sz w:val="20"/>
                <w:szCs w:val="20"/>
              </w:rPr>
            </w:pPr>
          </w:p>
        </w:tc>
        <w:tc>
          <w:tcPr>
            <w:tcW w:w="1371" w:type="dxa"/>
            <w:vAlign w:val="center"/>
          </w:tcPr>
          <w:p w14:paraId="75E8437B" w14:textId="77777777" w:rsidR="003C6D0F" w:rsidRDefault="003C6D0F">
            <w:pPr>
              <w:jc w:val="center"/>
              <w:rPr>
                <w:rFonts w:ascii="Times New Roman" w:hAnsi="Times New Roman" w:cs="Times New Roman"/>
                <w:color w:val="000000"/>
                <w:sz w:val="20"/>
                <w:szCs w:val="20"/>
              </w:rPr>
            </w:pPr>
          </w:p>
        </w:tc>
        <w:tc>
          <w:tcPr>
            <w:tcW w:w="1371" w:type="dxa"/>
            <w:vAlign w:val="center"/>
          </w:tcPr>
          <w:p w14:paraId="6A71C210" w14:textId="77777777" w:rsidR="003C6D0F" w:rsidRDefault="003C6D0F">
            <w:pPr>
              <w:jc w:val="center"/>
              <w:rPr>
                <w:rFonts w:ascii="Times New Roman" w:hAnsi="Times New Roman" w:cs="Times New Roman"/>
                <w:color w:val="000000"/>
                <w:sz w:val="20"/>
                <w:szCs w:val="20"/>
              </w:rPr>
            </w:pPr>
          </w:p>
        </w:tc>
        <w:tc>
          <w:tcPr>
            <w:tcW w:w="1532" w:type="dxa"/>
            <w:vAlign w:val="center"/>
          </w:tcPr>
          <w:p w14:paraId="292ECDBC" w14:textId="77777777" w:rsidR="003C6D0F" w:rsidRDefault="003C6D0F">
            <w:pPr>
              <w:jc w:val="center"/>
              <w:rPr>
                <w:rFonts w:ascii="Times New Roman" w:hAnsi="Times New Roman" w:cs="Times New Roman"/>
                <w:color w:val="000000"/>
                <w:sz w:val="20"/>
                <w:szCs w:val="20"/>
              </w:rPr>
            </w:pPr>
          </w:p>
        </w:tc>
        <w:tc>
          <w:tcPr>
            <w:tcW w:w="1636" w:type="dxa"/>
            <w:vAlign w:val="center"/>
          </w:tcPr>
          <w:p w14:paraId="03976AAF" w14:textId="77777777" w:rsidR="003C6D0F" w:rsidRDefault="003C6D0F">
            <w:pPr>
              <w:jc w:val="center"/>
              <w:rPr>
                <w:rFonts w:ascii="Times New Roman" w:hAnsi="Times New Roman" w:cs="Times New Roman"/>
                <w:color w:val="000000"/>
                <w:sz w:val="20"/>
                <w:szCs w:val="20"/>
              </w:rPr>
            </w:pPr>
          </w:p>
        </w:tc>
        <w:tc>
          <w:tcPr>
            <w:tcW w:w="1477" w:type="dxa"/>
            <w:vAlign w:val="center"/>
          </w:tcPr>
          <w:p w14:paraId="62E476B1" w14:textId="77777777" w:rsidR="003C6D0F" w:rsidRDefault="003C6D0F">
            <w:pPr>
              <w:jc w:val="center"/>
              <w:rPr>
                <w:rFonts w:ascii="Times New Roman" w:hAnsi="Times New Roman" w:cs="Times New Roman"/>
                <w:color w:val="000000"/>
                <w:sz w:val="20"/>
                <w:szCs w:val="20"/>
              </w:rPr>
            </w:pPr>
          </w:p>
        </w:tc>
        <w:tc>
          <w:tcPr>
            <w:tcW w:w="1637" w:type="dxa"/>
            <w:vAlign w:val="center"/>
          </w:tcPr>
          <w:p w14:paraId="71AA4A33" w14:textId="77777777" w:rsidR="003C6D0F" w:rsidRDefault="00000000">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r>
    </w:tbl>
    <w:p w14:paraId="2F84839D" w14:textId="77777777" w:rsidR="003C6D0F" w:rsidRDefault="003C6D0F">
      <w:pPr>
        <w:widowControl/>
        <w:spacing w:line="360" w:lineRule="auto"/>
        <w:rPr>
          <w:rFonts w:ascii="Times New Roman" w:eastAsia="Times New Roman" w:hAnsi="Times New Roman" w:cs="Times New Roman"/>
          <w:kern w:val="0"/>
          <w:sz w:val="20"/>
          <w:szCs w:val="20"/>
          <w:lang w:bidi="ar"/>
        </w:rPr>
        <w:sectPr w:rsidR="003C6D0F">
          <w:pgSz w:w="15840" w:h="12240" w:orient="landscape"/>
          <w:pgMar w:top="1800" w:right="1440" w:bottom="1800" w:left="1440" w:header="720" w:footer="720" w:gutter="0"/>
          <w:cols w:space="425"/>
          <w:docGrid w:type="lines" w:linePitch="312"/>
        </w:sectPr>
      </w:pPr>
    </w:p>
    <w:p w14:paraId="09B9E2D3" w14:textId="77777777" w:rsidR="003C6D0F" w:rsidRDefault="00000000">
      <w:pPr>
        <w:pStyle w:val="a7"/>
        <w:jc w:val="left"/>
        <w:rPr>
          <w:rFonts w:ascii="Times New Roman" w:hAnsi="Times New Roman" w:cs="Times New Roman"/>
          <w:sz w:val="20"/>
          <w:szCs w:val="20"/>
        </w:rPr>
      </w:pPr>
      <w:bookmarkStart w:id="2" w:name="_Toc214806162"/>
      <w:r>
        <w:rPr>
          <w:rFonts w:ascii="Times New Roman" w:hAnsi="Times New Roman" w:cs="Times New Roman"/>
          <w:sz w:val="20"/>
          <w:szCs w:val="20"/>
        </w:rPr>
        <w:lastRenderedPageBreak/>
        <w:t>Withdrawal Criteria</w:t>
      </w:r>
      <w:bookmarkEnd w:id="2"/>
    </w:p>
    <w:p w14:paraId="3B3F6263" w14:textId="77777777" w:rsidR="003C6D0F" w:rsidRDefault="00000000">
      <w:pPr>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The withdrawal decided by the investigator</w:t>
      </w:r>
    </w:p>
    <w:p w14:paraId="09AE507A" w14:textId="77777777" w:rsidR="003C6D0F" w:rsidRDefault="00000000">
      <w:pPr>
        <w:rPr>
          <w:rFonts w:ascii="Times New Roman" w:hAnsi="Times New Roman" w:cs="Times New Roman"/>
          <w:bCs/>
          <w:color w:val="000000" w:themeColor="text1"/>
          <w:sz w:val="20"/>
          <w:szCs w:val="20"/>
        </w:rPr>
      </w:pPr>
      <w:r>
        <w:rPr>
          <w:rFonts w:ascii="Times New Roman" w:hAnsi="Times New Roman" w:cs="Times New Roman"/>
          <w:bCs/>
          <w:color w:val="000000" w:themeColor="text1"/>
          <w:sz w:val="20"/>
          <w:szCs w:val="20"/>
        </w:rPr>
        <w:t xml:space="preserve">(1) During the clinical trial, subjects in whom the enlarged fundus lesions had reached the proliferative phase, or patients in whom the visual acuity decreased by≥3 lines, were discontinued. The treatment </w:t>
      </w:r>
      <w:proofErr w:type="gramStart"/>
      <w:r>
        <w:rPr>
          <w:rFonts w:ascii="Times New Roman" w:hAnsi="Times New Roman" w:cs="Times New Roman"/>
          <w:bCs/>
          <w:color w:val="000000" w:themeColor="text1"/>
          <w:sz w:val="20"/>
          <w:szCs w:val="20"/>
        </w:rPr>
        <w:t>was considered to be</w:t>
      </w:r>
      <w:proofErr w:type="gramEnd"/>
      <w:r>
        <w:rPr>
          <w:rFonts w:ascii="Times New Roman" w:hAnsi="Times New Roman" w:cs="Times New Roman"/>
          <w:bCs/>
          <w:color w:val="000000" w:themeColor="text1"/>
          <w:sz w:val="20"/>
          <w:szCs w:val="20"/>
        </w:rPr>
        <w:t xml:space="preserve"> ineffective in these patients, and they received alternate therapy. </w:t>
      </w:r>
    </w:p>
    <w:p w14:paraId="7F5209FF" w14:textId="77777777" w:rsidR="003C6D0F" w:rsidRDefault="00000000">
      <w:pPr>
        <w:rPr>
          <w:rFonts w:ascii="Times New Roman" w:hAnsi="Times New Roman" w:cs="Times New Roman"/>
          <w:bCs/>
          <w:color w:val="000000" w:themeColor="text1"/>
          <w:sz w:val="20"/>
          <w:szCs w:val="20"/>
        </w:rPr>
      </w:pPr>
      <w:r>
        <w:rPr>
          <w:rFonts w:ascii="Times New Roman" w:hAnsi="Times New Roman" w:cs="Times New Roman"/>
          <w:bCs/>
          <w:color w:val="000000" w:themeColor="text1"/>
          <w:sz w:val="20"/>
          <w:szCs w:val="20"/>
        </w:rPr>
        <w:t xml:space="preserve">(2) During the clinical trial, subjects who experience certain complications, comorbidities, or special physiological changes that make them unsuitable to continue the study. </w:t>
      </w:r>
    </w:p>
    <w:p w14:paraId="095665E4" w14:textId="77777777" w:rsidR="003C6D0F" w:rsidRDefault="00000000">
      <w:pPr>
        <w:rPr>
          <w:rFonts w:ascii="Times New Roman" w:hAnsi="Times New Roman" w:cs="Times New Roman"/>
          <w:bCs/>
          <w:color w:val="000000" w:themeColor="text1"/>
          <w:sz w:val="20"/>
          <w:szCs w:val="20"/>
        </w:rPr>
      </w:pPr>
      <w:r>
        <w:rPr>
          <w:rFonts w:ascii="Times New Roman" w:hAnsi="Times New Roman" w:cs="Times New Roman"/>
          <w:bCs/>
          <w:color w:val="000000" w:themeColor="text1"/>
          <w:sz w:val="20"/>
          <w:szCs w:val="20"/>
        </w:rPr>
        <w:t xml:space="preserve">(3) During the clinical trial, subjects with poor compliance, who fail to use the study medication at the prescribed dosage of 80% or exceed the prescribed dosage of 120%. </w:t>
      </w:r>
    </w:p>
    <w:p w14:paraId="528F7ED2" w14:textId="77777777" w:rsidR="003C6D0F" w:rsidRDefault="00000000">
      <w:pPr>
        <w:rPr>
          <w:rFonts w:ascii="Times New Roman" w:hAnsi="Times New Roman" w:cs="Times New Roman"/>
          <w:bCs/>
          <w:color w:val="000000" w:themeColor="text1"/>
          <w:sz w:val="20"/>
          <w:szCs w:val="20"/>
        </w:rPr>
      </w:pPr>
      <w:r>
        <w:rPr>
          <w:rFonts w:ascii="Times New Roman" w:hAnsi="Times New Roman" w:cs="Times New Roman"/>
          <w:bCs/>
          <w:color w:val="000000" w:themeColor="text1"/>
          <w:sz w:val="20"/>
          <w:szCs w:val="20"/>
        </w:rPr>
        <w:t>(4) During the clinical trial, cases requiring unblinding or emergency unblinding.</w:t>
      </w:r>
    </w:p>
    <w:p w14:paraId="66011175" w14:textId="77777777" w:rsidR="003C6D0F" w:rsidRDefault="00000000">
      <w:pPr>
        <w:rPr>
          <w:rFonts w:ascii="Times New Roman" w:hAnsi="Times New Roman" w:cs="Times New Roman"/>
          <w:bCs/>
          <w:color w:val="000000" w:themeColor="text1"/>
          <w:sz w:val="20"/>
          <w:szCs w:val="20"/>
        </w:rPr>
      </w:pPr>
      <w:r>
        <w:rPr>
          <w:rFonts w:ascii="Times New Roman" w:hAnsi="Times New Roman" w:cs="Times New Roman"/>
          <w:bCs/>
          <w:color w:val="000000" w:themeColor="text1"/>
          <w:sz w:val="20"/>
          <w:szCs w:val="20"/>
        </w:rPr>
        <w:t>(5) During the clinical trial, the use of prohibited medications as specified in the protocol.</w:t>
      </w:r>
    </w:p>
    <w:p w14:paraId="5207A72B" w14:textId="77777777" w:rsidR="003C6D0F" w:rsidRDefault="00000000">
      <w:pPr>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The withdrawal decided by the subject</w:t>
      </w:r>
    </w:p>
    <w:p w14:paraId="0AA50B85" w14:textId="77777777" w:rsidR="003C6D0F" w:rsidRDefault="00000000">
      <w:pPr>
        <w:rPr>
          <w:rFonts w:ascii="Times New Roman" w:hAnsi="Times New Roman" w:cs="Times New Roman"/>
          <w:bCs/>
          <w:color w:val="000000" w:themeColor="text1"/>
          <w:sz w:val="20"/>
          <w:szCs w:val="20"/>
        </w:rPr>
      </w:pPr>
      <w:r>
        <w:rPr>
          <w:rFonts w:ascii="Times New Roman" w:hAnsi="Times New Roman" w:cs="Times New Roman"/>
          <w:bCs/>
          <w:color w:val="000000" w:themeColor="text1"/>
          <w:sz w:val="20"/>
          <w:szCs w:val="20"/>
        </w:rPr>
        <w:t>According to the provisions of the informed consent form, participants have the right to withdraw from the trial at any time. Additionally, if a participant no longer receives medication or undergoes testing and becomes lost to follow-up, it is also considered as "withdrawal" or "dropout". Efforts should be made to understand the reasons for their withdrawal and record them, if possible.</w:t>
      </w:r>
    </w:p>
    <w:p w14:paraId="78B79A32" w14:textId="77777777" w:rsidR="003C6D0F" w:rsidRDefault="003C6D0F">
      <w:pPr>
        <w:rPr>
          <w:rFonts w:ascii="Times New Roman" w:hAnsi="Times New Roman" w:cs="Times New Roman"/>
          <w:bCs/>
          <w:color w:val="000000" w:themeColor="text1"/>
          <w:sz w:val="20"/>
          <w:szCs w:val="20"/>
        </w:rPr>
      </w:pPr>
    </w:p>
    <w:p w14:paraId="36A368CD" w14:textId="77777777" w:rsidR="003C6D0F" w:rsidRDefault="00000000">
      <w:pPr>
        <w:pStyle w:val="a7"/>
        <w:jc w:val="left"/>
        <w:rPr>
          <w:rFonts w:ascii="Times New Roman" w:hAnsi="Times New Roman" w:cs="Times New Roman"/>
          <w:sz w:val="20"/>
          <w:szCs w:val="20"/>
          <w:shd w:val="clear" w:color="auto" w:fill="FFFFFF"/>
        </w:rPr>
      </w:pPr>
      <w:bookmarkStart w:id="3" w:name="_Toc214806163"/>
      <w:r>
        <w:rPr>
          <w:rFonts w:ascii="Times New Roman" w:hAnsi="Times New Roman" w:cs="Times New Roman"/>
          <w:sz w:val="20"/>
          <w:szCs w:val="20"/>
          <w:shd w:val="clear" w:color="auto" w:fill="FFFFFF"/>
        </w:rPr>
        <w:t>Criteria for Comprehensive Evaluation of Fundus Changes</w:t>
      </w:r>
      <w:bookmarkEnd w:id="3"/>
    </w:p>
    <w:p w14:paraId="35F84508" w14:textId="77777777" w:rsidR="003C6D0F" w:rsidRDefault="00000000">
      <w:pPr>
        <w:autoSpaceDE w:val="0"/>
        <w:rPr>
          <w:rFonts w:ascii="Times New Roman" w:hAnsi="Times New Roman" w:cs="Times New Roman"/>
          <w:color w:val="000000" w:themeColor="text1"/>
          <w:sz w:val="20"/>
          <w:szCs w:val="20"/>
          <w:shd w:val="clear" w:color="auto" w:fill="FFFFFF"/>
        </w:rPr>
      </w:pPr>
      <w:r>
        <w:rPr>
          <w:rFonts w:ascii="Times New Roman" w:hAnsi="Times New Roman" w:cs="Times New Roman"/>
          <w:b/>
          <w:bCs/>
          <w:color w:val="000000" w:themeColor="text1"/>
          <w:sz w:val="20"/>
          <w:szCs w:val="20"/>
          <w:shd w:val="clear" w:color="auto" w:fill="FFFFFF"/>
        </w:rPr>
        <w:t>Significant Effect</w:t>
      </w:r>
      <w:r>
        <w:rPr>
          <w:rFonts w:ascii="Times New Roman" w:hAnsi="Times New Roman" w:cs="Times New Roman"/>
          <w:color w:val="000000" w:themeColor="text1"/>
          <w:sz w:val="20"/>
          <w:szCs w:val="20"/>
          <w:shd w:val="clear" w:color="auto" w:fill="FFFFFF"/>
        </w:rPr>
        <w:t>: A comprehensive evaluation shows improvement in the severity of retinal microvascular lesions, FFA evaluation scale points, number of hemorrhages, and exudation area. At least one of these indicators—FFA evaluation scale improvement or reduction in the number of hemorrhages—must show significant relief, and there should be no worsening of exudation (determined in conjunction with fundus color photographs and exudation area).</w:t>
      </w:r>
    </w:p>
    <w:p w14:paraId="107D2577" w14:textId="77777777" w:rsidR="003C6D0F" w:rsidRDefault="00000000">
      <w:pPr>
        <w:autoSpaceDE w:val="0"/>
        <w:rPr>
          <w:rFonts w:ascii="Times New Roman" w:hAnsi="Times New Roman" w:cs="Times New Roman"/>
          <w:color w:val="000000" w:themeColor="text1"/>
          <w:sz w:val="20"/>
          <w:szCs w:val="20"/>
          <w:shd w:val="clear" w:color="auto" w:fill="FFFFFF"/>
        </w:rPr>
      </w:pPr>
      <w:r>
        <w:rPr>
          <w:rFonts w:ascii="Times New Roman" w:hAnsi="Times New Roman" w:cs="Times New Roman"/>
          <w:b/>
          <w:bCs/>
          <w:color w:val="000000" w:themeColor="text1"/>
          <w:sz w:val="20"/>
          <w:szCs w:val="20"/>
          <w:shd w:val="clear" w:color="auto" w:fill="FFFFFF"/>
        </w:rPr>
        <w:t>Effective</w:t>
      </w:r>
      <w:r>
        <w:rPr>
          <w:rFonts w:ascii="Times New Roman" w:hAnsi="Times New Roman" w:cs="Times New Roman"/>
          <w:color w:val="000000" w:themeColor="text1"/>
          <w:sz w:val="20"/>
          <w:szCs w:val="20"/>
          <w:shd w:val="clear" w:color="auto" w:fill="FFFFFF"/>
        </w:rPr>
        <w:t>: A comprehensive evaluation of the severity of retinal microvascular lesions, FFA evaluation scale points, number of hemorrhages, and exudation area is conducted. At least one of these indicators—FFA evaluation scale improvement or reduction in the number of hemorrhages—must show improvement, and there should be no worsening of exudation (determined in conjunction with fundus color photographs and exudation area).</w:t>
      </w:r>
    </w:p>
    <w:p w14:paraId="2C130CBD" w14:textId="77777777" w:rsidR="003C6D0F" w:rsidRDefault="00000000">
      <w:pPr>
        <w:autoSpaceDE w:val="0"/>
        <w:rPr>
          <w:rFonts w:ascii="Times New Roman" w:hAnsi="Times New Roman" w:cs="Times New Roman"/>
          <w:color w:val="000000" w:themeColor="text1"/>
          <w:sz w:val="20"/>
          <w:szCs w:val="20"/>
          <w:shd w:val="clear" w:color="auto" w:fill="FFFFFF"/>
        </w:rPr>
      </w:pPr>
      <w:r>
        <w:rPr>
          <w:rFonts w:ascii="Times New Roman" w:hAnsi="Times New Roman" w:cs="Times New Roman"/>
          <w:b/>
          <w:bCs/>
          <w:color w:val="000000" w:themeColor="text1"/>
          <w:sz w:val="20"/>
          <w:szCs w:val="20"/>
          <w:shd w:val="clear" w:color="auto" w:fill="FFFFFF"/>
        </w:rPr>
        <w:t>Stable</w:t>
      </w:r>
      <w:r>
        <w:rPr>
          <w:rFonts w:ascii="Times New Roman" w:hAnsi="Times New Roman" w:cs="Times New Roman"/>
          <w:color w:val="000000" w:themeColor="text1"/>
          <w:sz w:val="20"/>
          <w:szCs w:val="20"/>
          <w:shd w:val="clear" w:color="auto" w:fill="FFFFFF"/>
        </w:rPr>
        <w:t>: The patient does not meet the criteria for effective or worsened conditions.</w:t>
      </w:r>
    </w:p>
    <w:p w14:paraId="71DC8593" w14:textId="77777777" w:rsidR="003C6D0F" w:rsidRDefault="00000000">
      <w:pPr>
        <w:autoSpaceDE w:val="0"/>
        <w:rPr>
          <w:rFonts w:ascii="Times New Roman" w:hAnsi="Times New Roman" w:cs="Times New Roman"/>
          <w:color w:val="000000" w:themeColor="text1"/>
          <w:sz w:val="20"/>
          <w:szCs w:val="20"/>
          <w:shd w:val="clear" w:color="auto" w:fill="FFFFFF"/>
        </w:rPr>
      </w:pPr>
      <w:r>
        <w:rPr>
          <w:rFonts w:ascii="Times New Roman" w:hAnsi="Times New Roman" w:cs="Times New Roman"/>
          <w:b/>
          <w:bCs/>
          <w:color w:val="000000" w:themeColor="text1"/>
          <w:sz w:val="20"/>
          <w:szCs w:val="20"/>
          <w:shd w:val="clear" w:color="auto" w:fill="FFFFFF"/>
        </w:rPr>
        <w:t>Deterioration</w:t>
      </w:r>
      <w:r>
        <w:rPr>
          <w:rFonts w:ascii="Times New Roman" w:hAnsi="Times New Roman" w:cs="Times New Roman"/>
          <w:color w:val="000000" w:themeColor="text1"/>
          <w:sz w:val="20"/>
          <w:szCs w:val="20"/>
          <w:shd w:val="clear" w:color="auto" w:fill="FFFFFF"/>
        </w:rPr>
        <w:t>: The severity of retinal microvascular lesions worsens, or proliferative changes such as new retinal blood vessels appear. FFA evaluation scale points worsen, or the number of hemorrhages increases, with reference to changes in the exudation area (determined in conjunction with fundus color photographs and exudation area).</w:t>
      </w:r>
    </w:p>
    <w:p w14:paraId="33FD4D37" w14:textId="77777777" w:rsidR="003C6D0F" w:rsidRDefault="003C6D0F">
      <w:pPr>
        <w:rPr>
          <w:rFonts w:ascii="Times New Roman" w:hAnsi="Times New Roman" w:cs="Times New Roman"/>
          <w:bCs/>
          <w:color w:val="000000" w:themeColor="text1"/>
          <w:sz w:val="20"/>
          <w:szCs w:val="20"/>
        </w:rPr>
      </w:pPr>
    </w:p>
    <w:p w14:paraId="178817B7" w14:textId="77777777" w:rsidR="003C6D0F" w:rsidRDefault="00000000">
      <w:pPr>
        <w:pStyle w:val="a7"/>
        <w:jc w:val="left"/>
        <w:rPr>
          <w:rFonts w:ascii="Times New Roman" w:hAnsi="Times New Roman" w:cs="Times New Roman"/>
          <w:sz w:val="20"/>
          <w:szCs w:val="20"/>
        </w:rPr>
      </w:pPr>
      <w:bookmarkStart w:id="4" w:name="_Toc214806164"/>
      <w:r>
        <w:rPr>
          <w:rFonts w:ascii="Times New Roman" w:hAnsi="Times New Roman" w:cs="Times New Roman"/>
          <w:sz w:val="20"/>
          <w:szCs w:val="20"/>
        </w:rPr>
        <w:t>Secondary Outcomes</w:t>
      </w:r>
      <w:bookmarkEnd w:id="4"/>
    </w:p>
    <w:p w14:paraId="5B028E10" w14:textId="77777777" w:rsidR="003C6D0F" w:rsidRDefault="00000000">
      <w:pPr>
        <w:autoSpaceDE w:val="0"/>
        <w:rPr>
          <w:rFonts w:ascii="Times New Roman" w:hAnsi="Times New Roman" w:cs="Times New Roman"/>
          <w:b/>
          <w:bCs/>
          <w:sz w:val="20"/>
          <w:szCs w:val="20"/>
        </w:rPr>
      </w:pPr>
      <w:r>
        <w:rPr>
          <w:rFonts w:ascii="Times New Roman" w:hAnsi="Times New Roman" w:cs="Times New Roman"/>
          <w:b/>
          <w:bCs/>
          <w:sz w:val="20"/>
          <w:szCs w:val="20"/>
        </w:rPr>
        <w:t>Grading of Retinopathy Severity</w:t>
      </w:r>
    </w:p>
    <w:p w14:paraId="0C10D9B3" w14:textId="77777777" w:rsidR="003C6D0F" w:rsidRDefault="00000000">
      <w:pPr>
        <w:autoSpaceDE w:val="0"/>
        <w:rPr>
          <w:rFonts w:ascii="Times New Roman" w:hAnsi="Times New Roman" w:cs="Times New Roman"/>
          <w:sz w:val="20"/>
          <w:szCs w:val="20"/>
        </w:rPr>
      </w:pPr>
      <w:r>
        <w:rPr>
          <w:rFonts w:ascii="Times New Roman" w:hAnsi="Times New Roman" w:cs="Times New Roman"/>
          <w:sz w:val="20"/>
          <w:szCs w:val="20"/>
        </w:rPr>
        <w:t xml:space="preserve">The severity of retinopathy at each visit is described and analyzed based on three levels: No DR, NPDR, and PDR. Changes in retinopathy are classified into improvement, no change, or worsening, with </w:t>
      </w:r>
      <w:r>
        <w:rPr>
          <w:rFonts w:ascii="Times New Roman" w:hAnsi="Times New Roman" w:cs="Times New Roman"/>
          <w:sz w:val="20"/>
          <w:szCs w:val="20"/>
        </w:rPr>
        <w:lastRenderedPageBreak/>
        <w:t>comparisons made between groups.</w:t>
      </w:r>
    </w:p>
    <w:p w14:paraId="7D7C725A" w14:textId="77777777" w:rsidR="003C6D0F" w:rsidRDefault="00000000">
      <w:pPr>
        <w:autoSpaceDE w:val="0"/>
        <w:rPr>
          <w:rFonts w:ascii="Times New Roman" w:hAnsi="Times New Roman" w:cs="Times New Roman"/>
          <w:sz w:val="20"/>
          <w:szCs w:val="20"/>
        </w:rPr>
      </w:pPr>
      <w:r>
        <w:rPr>
          <w:rFonts w:ascii="Times New Roman" w:hAnsi="Times New Roman" w:cs="Times New Roman"/>
          <w:sz w:val="20"/>
          <w:szCs w:val="20"/>
        </w:rPr>
        <w:t>Improvement: The severity of retinopathy decreases.</w:t>
      </w:r>
    </w:p>
    <w:p w14:paraId="2A3BEE18" w14:textId="77777777" w:rsidR="003C6D0F" w:rsidRDefault="00000000">
      <w:pPr>
        <w:autoSpaceDE w:val="0"/>
        <w:rPr>
          <w:rFonts w:ascii="Times New Roman" w:hAnsi="Times New Roman" w:cs="Times New Roman"/>
          <w:sz w:val="20"/>
          <w:szCs w:val="20"/>
        </w:rPr>
      </w:pPr>
      <w:r>
        <w:rPr>
          <w:rFonts w:ascii="Times New Roman" w:hAnsi="Times New Roman" w:cs="Times New Roman"/>
          <w:sz w:val="20"/>
          <w:szCs w:val="20"/>
        </w:rPr>
        <w:t>No Change: The severity of retinopathy remains the same.</w:t>
      </w:r>
    </w:p>
    <w:p w14:paraId="5829CAE3" w14:textId="77777777" w:rsidR="003C6D0F" w:rsidRDefault="00000000">
      <w:pPr>
        <w:autoSpaceDE w:val="0"/>
        <w:rPr>
          <w:rFonts w:ascii="Times New Roman" w:hAnsi="Times New Roman" w:cs="Times New Roman"/>
          <w:sz w:val="20"/>
          <w:szCs w:val="20"/>
        </w:rPr>
      </w:pPr>
      <w:r>
        <w:rPr>
          <w:rFonts w:ascii="Times New Roman" w:hAnsi="Times New Roman" w:cs="Times New Roman"/>
          <w:sz w:val="20"/>
          <w:szCs w:val="20"/>
        </w:rPr>
        <w:t>Worsening: The severity of retinopathy increases.</w:t>
      </w:r>
    </w:p>
    <w:p w14:paraId="56593AD5" w14:textId="77777777" w:rsidR="003C6D0F" w:rsidRDefault="003C6D0F">
      <w:pPr>
        <w:autoSpaceDE w:val="0"/>
        <w:rPr>
          <w:rFonts w:ascii="Times New Roman" w:hAnsi="Times New Roman" w:cs="Times New Roman"/>
          <w:sz w:val="20"/>
          <w:szCs w:val="20"/>
        </w:rPr>
      </w:pPr>
    </w:p>
    <w:p w14:paraId="3832EB73" w14:textId="77777777" w:rsidR="003C6D0F" w:rsidRDefault="00000000">
      <w:pPr>
        <w:autoSpaceDE w:val="0"/>
        <w:rPr>
          <w:rFonts w:ascii="Times New Roman" w:hAnsi="Times New Roman" w:cs="Times New Roman"/>
          <w:b/>
          <w:bCs/>
          <w:sz w:val="20"/>
          <w:szCs w:val="20"/>
        </w:rPr>
      </w:pPr>
      <w:r>
        <w:rPr>
          <w:rFonts w:ascii="Times New Roman" w:hAnsi="Times New Roman" w:cs="Times New Roman"/>
          <w:b/>
          <w:bCs/>
          <w:sz w:val="20"/>
          <w:szCs w:val="20"/>
        </w:rPr>
        <w:t>Comprehensive Evaluation of TCM Syndrome</w:t>
      </w:r>
    </w:p>
    <w:p w14:paraId="147F6E1A" w14:textId="77777777" w:rsidR="003C6D0F" w:rsidRDefault="00000000">
      <w:pPr>
        <w:autoSpaceDE w:val="0"/>
        <w:rPr>
          <w:rFonts w:ascii="Times New Roman" w:hAnsi="Times New Roman" w:cs="Times New Roman"/>
          <w:sz w:val="20"/>
          <w:szCs w:val="20"/>
        </w:rPr>
      </w:pPr>
      <w:r>
        <w:rPr>
          <w:rFonts w:ascii="Times New Roman" w:hAnsi="Times New Roman" w:cs="Times New Roman"/>
          <w:sz w:val="20"/>
          <w:szCs w:val="20"/>
        </w:rPr>
        <w:t>This evaluation follows the "Guiding Principles for Clinical Research on New Chinese Medicines for Diabetic Retinopathy," published in May 2002 by China Medical Science Press.</w:t>
      </w:r>
    </w:p>
    <w:p w14:paraId="77AF8E52" w14:textId="77777777" w:rsidR="003C6D0F" w:rsidRDefault="00000000">
      <w:pPr>
        <w:autoSpaceDE w:val="0"/>
        <w:rPr>
          <w:rFonts w:ascii="Times New Roman" w:hAnsi="Times New Roman" w:cs="Times New Roman"/>
          <w:sz w:val="20"/>
          <w:szCs w:val="20"/>
        </w:rPr>
      </w:pPr>
      <w:r>
        <w:rPr>
          <w:rFonts w:ascii="Times New Roman" w:hAnsi="Times New Roman" w:cs="Times New Roman"/>
          <w:sz w:val="20"/>
          <w:szCs w:val="20"/>
        </w:rPr>
        <w:t>Clinical Cure: The TCM syndrome score decreases by ≥95%.</w:t>
      </w:r>
    </w:p>
    <w:p w14:paraId="24F3C671" w14:textId="77777777" w:rsidR="003C6D0F" w:rsidRDefault="00000000">
      <w:pPr>
        <w:autoSpaceDE w:val="0"/>
        <w:rPr>
          <w:rFonts w:ascii="Times New Roman" w:hAnsi="Times New Roman" w:cs="Times New Roman"/>
          <w:sz w:val="20"/>
          <w:szCs w:val="20"/>
        </w:rPr>
      </w:pPr>
      <w:r>
        <w:rPr>
          <w:rFonts w:ascii="Times New Roman" w:hAnsi="Times New Roman" w:cs="Times New Roman"/>
          <w:sz w:val="20"/>
          <w:szCs w:val="20"/>
        </w:rPr>
        <w:t>Significant Effect: The TCM syndrome score decreases by ≥70%.</w:t>
      </w:r>
    </w:p>
    <w:p w14:paraId="3710B132" w14:textId="77777777" w:rsidR="003C6D0F" w:rsidRDefault="00000000">
      <w:pPr>
        <w:autoSpaceDE w:val="0"/>
        <w:rPr>
          <w:rFonts w:ascii="Times New Roman" w:hAnsi="Times New Roman" w:cs="Times New Roman"/>
          <w:sz w:val="20"/>
          <w:szCs w:val="20"/>
        </w:rPr>
      </w:pPr>
      <w:r>
        <w:rPr>
          <w:rFonts w:ascii="Times New Roman" w:hAnsi="Times New Roman" w:cs="Times New Roman"/>
          <w:sz w:val="20"/>
          <w:szCs w:val="20"/>
        </w:rPr>
        <w:t>Effective: The TCM syndrome score decreases by ≥30%.</w:t>
      </w:r>
    </w:p>
    <w:p w14:paraId="166AA455" w14:textId="77777777" w:rsidR="003C6D0F" w:rsidRDefault="00000000">
      <w:pPr>
        <w:autoSpaceDE w:val="0"/>
        <w:rPr>
          <w:rFonts w:ascii="Times New Roman" w:hAnsi="Times New Roman" w:cs="Times New Roman"/>
          <w:sz w:val="20"/>
          <w:szCs w:val="20"/>
        </w:rPr>
      </w:pPr>
      <w:r>
        <w:rPr>
          <w:rFonts w:ascii="Times New Roman" w:hAnsi="Times New Roman" w:cs="Times New Roman"/>
          <w:sz w:val="20"/>
          <w:szCs w:val="20"/>
        </w:rPr>
        <w:t>Ineffective: The TCM syndrome score decreases by less than 30%.</w:t>
      </w:r>
    </w:p>
    <w:p w14:paraId="142F0A34" w14:textId="77777777" w:rsidR="003C6D0F" w:rsidRDefault="00000000">
      <w:pPr>
        <w:autoSpaceDE w:val="0"/>
        <w:rPr>
          <w:rFonts w:ascii="Times New Roman" w:hAnsi="Times New Roman" w:cs="Times New Roman"/>
          <w:sz w:val="20"/>
          <w:szCs w:val="20"/>
        </w:rPr>
      </w:pPr>
      <w:r>
        <w:rPr>
          <w:rFonts w:ascii="Times New Roman" w:hAnsi="Times New Roman" w:cs="Times New Roman"/>
          <w:sz w:val="20"/>
          <w:szCs w:val="20"/>
        </w:rPr>
        <w:t>Formula: [(TCM syndrome score before treatment − TCM syndrome score after treatment) ÷ TCM syndrome score before treatment] × 100%. A quantitative and qualitative evaluation of the overall TCM syndrome score is conducted for each visit.</w:t>
      </w:r>
    </w:p>
    <w:p w14:paraId="6BA71EA4" w14:textId="77777777" w:rsidR="003C6D0F" w:rsidRDefault="003C6D0F">
      <w:pPr>
        <w:autoSpaceDE w:val="0"/>
        <w:rPr>
          <w:rFonts w:ascii="Times New Roman" w:hAnsi="Times New Roman" w:cs="Times New Roman"/>
          <w:sz w:val="20"/>
          <w:szCs w:val="20"/>
        </w:rPr>
      </w:pPr>
    </w:p>
    <w:p w14:paraId="054F6ACC" w14:textId="77777777" w:rsidR="003C6D0F" w:rsidRDefault="00000000">
      <w:pPr>
        <w:autoSpaceDE w:val="0"/>
        <w:rPr>
          <w:rFonts w:ascii="Times New Roman" w:hAnsi="Times New Roman" w:cs="Times New Roman"/>
          <w:b/>
          <w:bCs/>
          <w:sz w:val="20"/>
          <w:szCs w:val="20"/>
        </w:rPr>
      </w:pPr>
      <w:r>
        <w:rPr>
          <w:rFonts w:ascii="Times New Roman" w:hAnsi="Times New Roman" w:cs="Times New Roman"/>
          <w:b/>
          <w:bCs/>
          <w:sz w:val="20"/>
          <w:szCs w:val="20"/>
        </w:rPr>
        <w:t>Macular Edema Severity Evaluation Standard</w:t>
      </w:r>
    </w:p>
    <w:p w14:paraId="52C0D944" w14:textId="77777777" w:rsidR="003C6D0F" w:rsidRDefault="00000000">
      <w:pPr>
        <w:autoSpaceDE w:val="0"/>
        <w:rPr>
          <w:rFonts w:ascii="Times New Roman" w:hAnsi="Times New Roman" w:cs="Times New Roman"/>
          <w:sz w:val="20"/>
          <w:szCs w:val="20"/>
        </w:rPr>
      </w:pPr>
      <w:r>
        <w:rPr>
          <w:rFonts w:ascii="Times New Roman" w:hAnsi="Times New Roman" w:cs="Times New Roman"/>
          <w:sz w:val="20"/>
          <w:szCs w:val="20"/>
        </w:rPr>
        <w:t>The presence or absence of macular edema at each visit is analyzed.</w:t>
      </w:r>
    </w:p>
    <w:p w14:paraId="4B5BF8A5" w14:textId="77777777" w:rsidR="003C6D0F" w:rsidRDefault="003C6D0F">
      <w:pPr>
        <w:autoSpaceDE w:val="0"/>
        <w:rPr>
          <w:rFonts w:ascii="Times New Roman" w:hAnsi="Times New Roman" w:cs="Times New Roman"/>
          <w:sz w:val="20"/>
          <w:szCs w:val="20"/>
        </w:rPr>
      </w:pPr>
    </w:p>
    <w:p w14:paraId="225E9DD9" w14:textId="77777777" w:rsidR="003C6D0F" w:rsidRDefault="00000000">
      <w:pPr>
        <w:autoSpaceDE w:val="0"/>
        <w:rPr>
          <w:rFonts w:ascii="Times New Roman" w:hAnsi="Times New Roman" w:cs="Times New Roman"/>
          <w:b/>
          <w:bCs/>
          <w:sz w:val="20"/>
          <w:szCs w:val="20"/>
        </w:rPr>
      </w:pPr>
      <w:r>
        <w:rPr>
          <w:rFonts w:ascii="Times New Roman" w:hAnsi="Times New Roman" w:cs="Times New Roman"/>
          <w:b/>
          <w:bCs/>
          <w:sz w:val="20"/>
          <w:szCs w:val="20"/>
        </w:rPr>
        <w:t>Visual Acuity Effectiveness Evaluation Standard</w:t>
      </w:r>
    </w:p>
    <w:p w14:paraId="22DA4163" w14:textId="77777777" w:rsidR="003C6D0F" w:rsidRDefault="00000000">
      <w:pPr>
        <w:autoSpaceDE w:val="0"/>
        <w:rPr>
          <w:rFonts w:ascii="Times New Roman" w:hAnsi="Times New Roman" w:cs="Times New Roman"/>
          <w:sz w:val="20"/>
          <w:szCs w:val="20"/>
        </w:rPr>
      </w:pPr>
      <w:r>
        <w:rPr>
          <w:rFonts w:ascii="Times New Roman" w:hAnsi="Times New Roman" w:cs="Times New Roman"/>
          <w:sz w:val="20"/>
          <w:szCs w:val="20"/>
        </w:rPr>
        <w:t xml:space="preserve">The measured visual acuity before and after medication, expressed as decimal visual acuity, must be converted to logarithmic visual acuity for analysis. Logarithmic visual acuity = 5 - </w:t>
      </w:r>
      <w:proofErr w:type="gramStart"/>
      <w:r>
        <w:rPr>
          <w:rFonts w:ascii="Times New Roman" w:hAnsi="Times New Roman" w:cs="Times New Roman"/>
          <w:sz w:val="20"/>
          <w:szCs w:val="20"/>
        </w:rPr>
        <w:t>log(</w:t>
      </w:r>
      <w:proofErr w:type="gramEnd"/>
      <w:r>
        <w:rPr>
          <w:rFonts w:ascii="Times New Roman" w:hAnsi="Times New Roman" w:cs="Times New Roman"/>
          <w:sz w:val="20"/>
          <w:szCs w:val="20"/>
        </w:rPr>
        <w:t>1 / decimal visual acuity).</w:t>
      </w:r>
    </w:p>
    <w:p w14:paraId="2A0B253E" w14:textId="77777777" w:rsidR="003C6D0F" w:rsidRDefault="003C6D0F">
      <w:pPr>
        <w:autoSpaceDE w:val="0"/>
        <w:rPr>
          <w:rFonts w:ascii="Times New Roman" w:hAnsi="Times New Roman" w:cs="Times New Roman"/>
          <w:b/>
          <w:bCs/>
          <w:sz w:val="20"/>
          <w:szCs w:val="20"/>
        </w:rPr>
      </w:pPr>
    </w:p>
    <w:p w14:paraId="08A090CC" w14:textId="77777777" w:rsidR="003C6D0F" w:rsidRDefault="00000000">
      <w:pPr>
        <w:autoSpaceDE w:val="0"/>
        <w:rPr>
          <w:rFonts w:ascii="Times New Roman" w:hAnsi="Times New Roman" w:cs="Times New Roman"/>
          <w:b/>
          <w:bCs/>
          <w:sz w:val="20"/>
          <w:szCs w:val="20"/>
        </w:rPr>
      </w:pPr>
      <w:r>
        <w:rPr>
          <w:rFonts w:ascii="Times New Roman" w:hAnsi="Times New Roman" w:cs="Times New Roman"/>
          <w:b/>
          <w:bCs/>
          <w:sz w:val="20"/>
          <w:szCs w:val="20"/>
        </w:rPr>
        <w:t>Single Item Evaluation of Fundus Changes</w:t>
      </w:r>
    </w:p>
    <w:p w14:paraId="12DF8A59" w14:textId="77777777" w:rsidR="003C6D0F" w:rsidRDefault="00000000">
      <w:pPr>
        <w:autoSpaceDE w:val="0"/>
        <w:rPr>
          <w:rFonts w:ascii="Times New Roman" w:hAnsi="Times New Roman" w:cs="Times New Roman"/>
          <w:sz w:val="20"/>
          <w:szCs w:val="20"/>
        </w:rPr>
      </w:pPr>
      <w:r>
        <w:rPr>
          <w:rFonts w:ascii="Times New Roman" w:hAnsi="Times New Roman" w:cs="Times New Roman"/>
          <w:sz w:val="20"/>
          <w:szCs w:val="20"/>
        </w:rPr>
        <w:t>The single item evaluation of fundus changes includes FFA scale evaluation, FP hemorrhage evaluation, and FP exudation evaluation. These evaluations comprehensively assess the microvascular condition of the fundus, the number of hemorrhages, and the exudation area, forming the data structure for the comprehensive evaluation of fundus changes.</w:t>
      </w:r>
    </w:p>
    <w:p w14:paraId="24CB4091" w14:textId="77777777" w:rsidR="003C6D0F" w:rsidRDefault="00000000">
      <w:pPr>
        <w:autoSpaceDE w:val="0"/>
        <w:rPr>
          <w:rFonts w:ascii="Times New Roman" w:hAnsi="Times New Roman" w:cs="Times New Roman"/>
          <w:sz w:val="20"/>
          <w:szCs w:val="20"/>
        </w:rPr>
      </w:pPr>
      <w:r>
        <w:rPr>
          <w:rFonts w:ascii="Times New Roman" w:hAnsi="Times New Roman" w:cs="Times New Roman"/>
          <w:sz w:val="20"/>
          <w:szCs w:val="20"/>
        </w:rPr>
        <w:t>FFA Scale Evaluation: This includes 31 evaluation points such as microaneurysms, microvascular abnormalities, venous beading, neovascularization, and capillary non-perfusion areas in the four quadrants. Additionally, the capillary non-perfusion areas in the macular region, perivascular capillary dilation, leakage, the relationship between leakage and microaneurysms, and cystoid macular edema are evaluated. A qualitative and quantitative analysis is performed based on the data from each evaluation point before and after treatment.</w:t>
      </w:r>
    </w:p>
    <w:p w14:paraId="2478B20D" w14:textId="77777777" w:rsidR="003C6D0F" w:rsidRDefault="00000000">
      <w:pPr>
        <w:autoSpaceDE w:val="0"/>
        <w:rPr>
          <w:rFonts w:ascii="Times New Roman" w:hAnsi="Times New Roman" w:cs="Times New Roman"/>
          <w:sz w:val="20"/>
          <w:szCs w:val="20"/>
        </w:rPr>
      </w:pPr>
      <w:r>
        <w:rPr>
          <w:rFonts w:ascii="Times New Roman" w:hAnsi="Times New Roman" w:cs="Times New Roman"/>
          <w:sz w:val="20"/>
          <w:szCs w:val="20"/>
        </w:rPr>
        <w:t>FP Hemorrhage Evaluation: The number of hemorrhages visible in fundus photographs is measured, with a quantitative description and analysis of the improvement in fundus hemorrhages before and after treatment.</w:t>
      </w:r>
    </w:p>
    <w:p w14:paraId="4553591D" w14:textId="77777777" w:rsidR="003C6D0F" w:rsidRDefault="00000000">
      <w:pPr>
        <w:autoSpaceDE w:val="0"/>
        <w:rPr>
          <w:rFonts w:ascii="Times New Roman" w:hAnsi="Times New Roman" w:cs="Times New Roman"/>
          <w:sz w:val="20"/>
          <w:szCs w:val="20"/>
        </w:rPr>
      </w:pPr>
      <w:r>
        <w:rPr>
          <w:rFonts w:ascii="Times New Roman" w:hAnsi="Times New Roman" w:cs="Times New Roman"/>
          <w:sz w:val="20"/>
          <w:szCs w:val="20"/>
        </w:rPr>
        <w:t>FP Exudation Evaluation: The exudation area measured from fundus photographs is expressed as (visit - baseline) / baseline, with a quantitative description and analysis of the improvement in fundus exudation before and after treatment.</w:t>
      </w:r>
    </w:p>
    <w:p w14:paraId="298E96D0" w14:textId="77777777" w:rsidR="003C6D0F" w:rsidRDefault="003C6D0F">
      <w:pPr>
        <w:autoSpaceDE w:val="0"/>
        <w:rPr>
          <w:rFonts w:ascii="Times New Roman" w:hAnsi="Times New Roman" w:cs="Times New Roman"/>
          <w:sz w:val="20"/>
          <w:szCs w:val="20"/>
        </w:rPr>
      </w:pPr>
    </w:p>
    <w:p w14:paraId="5E3C64E7" w14:textId="77777777" w:rsidR="003C6D0F" w:rsidRDefault="00000000">
      <w:pPr>
        <w:autoSpaceDE w:val="0"/>
        <w:rPr>
          <w:rFonts w:ascii="Times New Roman" w:hAnsi="Times New Roman" w:cs="Times New Roman"/>
          <w:sz w:val="20"/>
          <w:szCs w:val="20"/>
        </w:rPr>
      </w:pPr>
      <w:r>
        <w:rPr>
          <w:rFonts w:ascii="Times New Roman" w:hAnsi="Times New Roman" w:cs="Times New Roman"/>
          <w:b/>
          <w:bCs/>
          <w:sz w:val="20"/>
          <w:szCs w:val="20"/>
        </w:rPr>
        <w:lastRenderedPageBreak/>
        <w:t>Single Symptom Evaluation of TCM Syndrome</w:t>
      </w:r>
    </w:p>
    <w:p w14:paraId="4DF7ECBA" w14:textId="77777777" w:rsidR="003C6D0F" w:rsidRDefault="00000000">
      <w:pPr>
        <w:autoSpaceDE w:val="0"/>
        <w:rPr>
          <w:rFonts w:ascii="Times New Roman" w:hAnsi="Times New Roman" w:cs="Times New Roman"/>
          <w:sz w:val="20"/>
          <w:szCs w:val="20"/>
        </w:rPr>
      </w:pPr>
      <w:r>
        <w:rPr>
          <w:rFonts w:ascii="Times New Roman" w:hAnsi="Times New Roman" w:cs="Times New Roman"/>
          <w:sz w:val="20"/>
          <w:szCs w:val="20"/>
        </w:rPr>
        <w:t>Five symptoms—blurred vision, dull complexion, dry eyes, rough skin, and numb limbs—are categorized and statistically analyzed at different visit points according to TCM symptom scoring standards. The proportions of subjects whose symptoms disappeared, improved, or were ineffective before and after treatment are calculated according to the following criteria:</w:t>
      </w:r>
    </w:p>
    <w:p w14:paraId="3B416A3F" w14:textId="77777777" w:rsidR="003C6D0F" w:rsidRDefault="00000000">
      <w:pPr>
        <w:autoSpaceDE w:val="0"/>
        <w:rPr>
          <w:rFonts w:ascii="Times New Roman" w:hAnsi="Times New Roman" w:cs="Times New Roman"/>
          <w:sz w:val="20"/>
          <w:szCs w:val="20"/>
        </w:rPr>
      </w:pPr>
      <w:r>
        <w:rPr>
          <w:rFonts w:ascii="Times New Roman" w:hAnsi="Times New Roman" w:cs="Times New Roman"/>
          <w:sz w:val="20"/>
          <w:szCs w:val="20"/>
        </w:rPr>
        <w:t>Disappearance: The symptom disappears, with a score of zero.</w:t>
      </w:r>
    </w:p>
    <w:p w14:paraId="5795C216" w14:textId="77777777" w:rsidR="003C6D0F" w:rsidRDefault="00000000">
      <w:pPr>
        <w:autoSpaceDE w:val="0"/>
        <w:rPr>
          <w:rFonts w:ascii="Times New Roman" w:hAnsi="Times New Roman" w:cs="Times New Roman"/>
          <w:sz w:val="20"/>
          <w:szCs w:val="20"/>
        </w:rPr>
      </w:pPr>
      <w:r>
        <w:rPr>
          <w:rFonts w:ascii="Times New Roman" w:hAnsi="Times New Roman" w:cs="Times New Roman"/>
          <w:sz w:val="20"/>
          <w:szCs w:val="20"/>
        </w:rPr>
        <w:t>Improvement: The symptom is relieved, with a reduced score, but not zero.</w:t>
      </w:r>
    </w:p>
    <w:p w14:paraId="27439F9C" w14:textId="77777777" w:rsidR="003C6D0F" w:rsidRDefault="00000000">
      <w:pPr>
        <w:autoSpaceDE w:val="0"/>
        <w:rPr>
          <w:rFonts w:ascii="Times New Roman" w:hAnsi="Times New Roman" w:cs="Times New Roman"/>
          <w:sz w:val="20"/>
          <w:szCs w:val="20"/>
        </w:rPr>
      </w:pPr>
      <w:r>
        <w:rPr>
          <w:rFonts w:ascii="Times New Roman" w:hAnsi="Times New Roman" w:cs="Times New Roman"/>
          <w:sz w:val="20"/>
          <w:szCs w:val="20"/>
        </w:rPr>
        <w:t>Ineffective: The symptom has not improved or has worsened, with no reduction in score.</w:t>
      </w:r>
    </w:p>
    <w:p w14:paraId="684EE070" w14:textId="77777777" w:rsidR="003C6D0F" w:rsidRDefault="003C6D0F">
      <w:pPr>
        <w:autoSpaceDE w:val="0"/>
        <w:rPr>
          <w:rFonts w:ascii="Times New Roman" w:hAnsi="Times New Roman" w:cs="Times New Roman"/>
          <w:b/>
          <w:bCs/>
          <w:sz w:val="20"/>
          <w:szCs w:val="20"/>
        </w:rPr>
      </w:pPr>
    </w:p>
    <w:p w14:paraId="35050E71" w14:textId="77777777" w:rsidR="003C6D0F" w:rsidRDefault="00000000">
      <w:pPr>
        <w:autoSpaceDE w:val="0"/>
        <w:rPr>
          <w:rFonts w:ascii="Times New Roman" w:hAnsi="Times New Roman" w:cs="Times New Roman"/>
          <w:b/>
          <w:bCs/>
          <w:color w:val="000000" w:themeColor="text1"/>
          <w:sz w:val="20"/>
          <w:szCs w:val="20"/>
          <w:shd w:val="clear" w:color="auto" w:fill="FFFFFF"/>
        </w:rPr>
      </w:pPr>
      <w:r>
        <w:rPr>
          <w:rFonts w:ascii="Times New Roman" w:hAnsi="Times New Roman" w:cs="Times New Roman"/>
          <w:b/>
          <w:bCs/>
          <w:color w:val="000000" w:themeColor="text1"/>
          <w:sz w:val="20"/>
          <w:szCs w:val="20"/>
        </w:rPr>
        <w:t>Monitoring Outcomes</w:t>
      </w:r>
    </w:p>
    <w:p w14:paraId="1E07D228" w14:textId="77777777" w:rsidR="003C6D0F" w:rsidRDefault="00000000">
      <w:pPr>
        <w:rPr>
          <w:rFonts w:ascii="Times New Roman" w:hAnsi="Times New Roman" w:cs="Times New Roman"/>
          <w:sz w:val="20"/>
          <w:szCs w:val="20"/>
          <w:shd w:val="clear" w:color="auto" w:fill="FFFFFF"/>
        </w:rPr>
      </w:pPr>
      <w:r>
        <w:rPr>
          <w:rFonts w:ascii="Times New Roman" w:hAnsi="Times New Roman" w:cs="Times New Roman"/>
          <w:sz w:val="20"/>
          <w:szCs w:val="20"/>
          <w:shd w:val="clear" w:color="auto" w:fill="FFFFFF"/>
        </w:rPr>
        <w:t>As DR is influenced by blood glucose control, our study monitored the levels of glycated hemoglobin and fasting blood glucose. Additionally, considering the blood-activating and stasis-resolving effects of CDDP, the coagulation function of participants was monitored during the treatment period. Quantitative descriptive analysis was conducted on the above indicators at baseline, 12 weeks of treatment, and 24 weeks of treatment.</w:t>
      </w:r>
    </w:p>
    <w:p w14:paraId="2D15F87D" w14:textId="77777777" w:rsidR="003C6D0F" w:rsidRDefault="003C6D0F">
      <w:pPr>
        <w:rPr>
          <w:rFonts w:ascii="Times New Roman" w:hAnsi="Times New Roman" w:cs="Times New Roman"/>
          <w:bCs/>
          <w:color w:val="000000" w:themeColor="text1"/>
          <w:sz w:val="20"/>
          <w:szCs w:val="20"/>
        </w:rPr>
      </w:pPr>
    </w:p>
    <w:p w14:paraId="3EEA907A" w14:textId="77777777" w:rsidR="003C6D0F" w:rsidRDefault="00000000">
      <w:pPr>
        <w:pStyle w:val="a7"/>
        <w:jc w:val="left"/>
        <w:rPr>
          <w:rFonts w:ascii="Times New Roman" w:hAnsi="Times New Roman" w:cs="Times New Roman"/>
          <w:sz w:val="20"/>
          <w:szCs w:val="20"/>
        </w:rPr>
      </w:pPr>
      <w:bookmarkStart w:id="5" w:name="_Toc214806165"/>
      <w:r>
        <w:rPr>
          <w:rFonts w:ascii="Times New Roman" w:hAnsi="Times New Roman" w:cs="Times New Roman"/>
          <w:sz w:val="20"/>
          <w:szCs w:val="20"/>
        </w:rPr>
        <w:t>Quality control and quality assurance in this study</w:t>
      </w:r>
      <w:bookmarkEnd w:id="5"/>
    </w:p>
    <w:p w14:paraId="47B57395" w14:textId="77777777" w:rsidR="003C6D0F" w:rsidRDefault="00000000">
      <w:pPr>
        <w:rPr>
          <w:rFonts w:ascii="Times New Roman" w:hAnsi="Times New Roman" w:cs="Times New Roman"/>
          <w:bCs/>
          <w:color w:val="000000" w:themeColor="text1"/>
          <w:sz w:val="20"/>
          <w:szCs w:val="20"/>
        </w:rPr>
      </w:pPr>
      <w:r>
        <w:rPr>
          <w:rFonts w:ascii="Times New Roman" w:hAnsi="Times New Roman" w:cs="Times New Roman"/>
          <w:bCs/>
          <w:color w:val="000000" w:themeColor="text1"/>
          <w:sz w:val="20"/>
          <w:szCs w:val="20"/>
        </w:rPr>
        <w:t>1. During the clinical trial process, clinical monitors regularly conduct on-site visits to the research hospital to ensure that all contents of the research protocol are strictly followed, and the original data is checked to ensure consistency with the content on the CRF.</w:t>
      </w:r>
    </w:p>
    <w:p w14:paraId="171FFE1D" w14:textId="77777777" w:rsidR="003C6D0F" w:rsidRDefault="00000000">
      <w:pPr>
        <w:rPr>
          <w:rFonts w:ascii="Times New Roman" w:hAnsi="Times New Roman" w:cs="Times New Roman"/>
          <w:bCs/>
          <w:color w:val="000000" w:themeColor="text1"/>
          <w:sz w:val="20"/>
          <w:szCs w:val="20"/>
        </w:rPr>
      </w:pPr>
      <w:r>
        <w:rPr>
          <w:rFonts w:ascii="Times New Roman" w:hAnsi="Times New Roman" w:cs="Times New Roman"/>
          <w:bCs/>
          <w:color w:val="000000" w:themeColor="text1"/>
          <w:sz w:val="20"/>
          <w:szCs w:val="20"/>
        </w:rPr>
        <w:t>2. Personnel participating in clinical trials should receive unified training.</w:t>
      </w:r>
    </w:p>
    <w:p w14:paraId="41644FFD" w14:textId="77777777" w:rsidR="003C6D0F" w:rsidRDefault="00000000">
      <w:pPr>
        <w:rPr>
          <w:rFonts w:ascii="Times New Roman" w:hAnsi="Times New Roman" w:cs="Times New Roman"/>
          <w:bCs/>
          <w:color w:val="000000" w:themeColor="text1"/>
          <w:sz w:val="20"/>
          <w:szCs w:val="20"/>
        </w:rPr>
      </w:pPr>
      <w:r>
        <w:rPr>
          <w:rFonts w:ascii="Times New Roman" w:hAnsi="Times New Roman" w:cs="Times New Roman"/>
          <w:bCs/>
          <w:color w:val="000000" w:themeColor="text1"/>
          <w:sz w:val="20"/>
          <w:szCs w:val="20"/>
        </w:rPr>
        <w:t>3. Researchers should truthfully, thoroughly, and carefully record the contents of the case report form in accordance with the requirements, to ensure the authenticity and reliability of the content. The case report form cannot be altered. If there is a typo, only a horizontal line can be drawn on the item filled in incorrectly, and the correct content should be filled in. The form should be signed and dated next to it.</w:t>
      </w:r>
    </w:p>
    <w:p w14:paraId="405D7241" w14:textId="77777777" w:rsidR="003C6D0F" w:rsidRDefault="00000000">
      <w:pPr>
        <w:rPr>
          <w:rFonts w:ascii="Times New Roman" w:hAnsi="Times New Roman" w:cs="Times New Roman"/>
          <w:bCs/>
          <w:color w:val="000000" w:themeColor="text1"/>
          <w:sz w:val="20"/>
          <w:szCs w:val="20"/>
        </w:rPr>
      </w:pPr>
      <w:r>
        <w:rPr>
          <w:rFonts w:ascii="Times New Roman" w:hAnsi="Times New Roman" w:cs="Times New Roman"/>
          <w:bCs/>
          <w:color w:val="000000" w:themeColor="text1"/>
          <w:sz w:val="20"/>
          <w:szCs w:val="20"/>
        </w:rPr>
        <w:t>4. All observations and findings in clinical trials should be verified to ensure the reliability of the data and to ensure that all conclusions in clinical trials are derived from the original data.</w:t>
      </w:r>
    </w:p>
    <w:p w14:paraId="5BF4FD2E" w14:textId="77777777" w:rsidR="003C6D0F" w:rsidRDefault="00000000">
      <w:pPr>
        <w:rPr>
          <w:rFonts w:ascii="Times New Roman" w:hAnsi="Times New Roman" w:cs="Times New Roman"/>
          <w:bCs/>
          <w:color w:val="000000" w:themeColor="text1"/>
          <w:sz w:val="20"/>
          <w:szCs w:val="20"/>
        </w:rPr>
      </w:pPr>
      <w:r>
        <w:rPr>
          <w:rFonts w:ascii="Times New Roman" w:hAnsi="Times New Roman" w:cs="Times New Roman"/>
          <w:bCs/>
          <w:color w:val="000000" w:themeColor="text1"/>
          <w:sz w:val="20"/>
          <w:szCs w:val="20"/>
        </w:rPr>
        <w:t>5. The evaluation of the degree of retinal microvascular lesions and macular edema in the fundus shall be preliminarily evaluated by researchers, sub center leaders, and operators. Each patient shall be observed and evaluated by the same researcher before and after treatment.</w:t>
      </w:r>
    </w:p>
    <w:p w14:paraId="60A1B82F" w14:textId="77777777" w:rsidR="003C6D0F" w:rsidRDefault="00000000">
      <w:pPr>
        <w:rPr>
          <w:rFonts w:ascii="Times New Roman" w:hAnsi="Times New Roman" w:cs="Times New Roman"/>
          <w:bCs/>
          <w:color w:val="000000" w:themeColor="text1"/>
          <w:sz w:val="20"/>
          <w:szCs w:val="20"/>
          <w:highlight w:val="yellow"/>
        </w:rPr>
      </w:pPr>
      <w:r>
        <w:rPr>
          <w:rFonts w:ascii="Times New Roman" w:hAnsi="Times New Roman" w:cs="Times New Roman"/>
          <w:bCs/>
          <w:color w:val="000000" w:themeColor="text1"/>
          <w:sz w:val="20"/>
          <w:szCs w:val="20"/>
        </w:rPr>
        <w:t xml:space="preserve">6. Fundus Image Reading Center: composed of third-party institutions independent of the experiment and ophthalmologists who did not participate in this study, responsible for classifying and judging fundus images according to established standard operating </w:t>
      </w:r>
      <w:proofErr w:type="gramStart"/>
      <w:r>
        <w:rPr>
          <w:rFonts w:ascii="Times New Roman" w:hAnsi="Times New Roman" w:cs="Times New Roman"/>
          <w:bCs/>
          <w:color w:val="000000" w:themeColor="text1"/>
          <w:sz w:val="20"/>
          <w:szCs w:val="20"/>
        </w:rPr>
        <w:t>procedures, and</w:t>
      </w:r>
      <w:proofErr w:type="gramEnd"/>
      <w:r>
        <w:rPr>
          <w:rFonts w:ascii="Times New Roman" w:hAnsi="Times New Roman" w:cs="Times New Roman"/>
          <w:bCs/>
          <w:color w:val="000000" w:themeColor="text1"/>
          <w:sz w:val="20"/>
          <w:szCs w:val="20"/>
        </w:rPr>
        <w:t xml:space="preserve"> judging and analyzing fundus images related to included cases, treatment situations, and endpoint events.</w:t>
      </w:r>
    </w:p>
    <w:p w14:paraId="3723C12F" w14:textId="77777777" w:rsidR="003C6D0F" w:rsidRDefault="003C6D0F">
      <w:pPr>
        <w:rPr>
          <w:rFonts w:ascii="Times New Roman" w:hAnsi="Times New Roman" w:cs="Times New Roman"/>
          <w:bCs/>
          <w:color w:val="000000" w:themeColor="text1"/>
          <w:sz w:val="20"/>
          <w:szCs w:val="20"/>
          <w:highlight w:val="yellow"/>
        </w:rPr>
      </w:pPr>
    </w:p>
    <w:p w14:paraId="71B7074E" w14:textId="77777777" w:rsidR="003C6D0F" w:rsidRDefault="00000000">
      <w:pPr>
        <w:pStyle w:val="a7"/>
        <w:jc w:val="left"/>
        <w:rPr>
          <w:rFonts w:ascii="Times New Roman" w:hAnsi="Times New Roman" w:cs="Times New Roman"/>
          <w:sz w:val="20"/>
          <w:szCs w:val="20"/>
        </w:rPr>
      </w:pPr>
      <w:bookmarkStart w:id="6" w:name="_Toc214806166"/>
      <w:r>
        <w:rPr>
          <w:rFonts w:ascii="Times New Roman" w:hAnsi="Times New Roman" w:cs="Times New Roman"/>
          <w:sz w:val="20"/>
          <w:szCs w:val="20"/>
        </w:rPr>
        <w:t>Detailed methodology for this evaluation single-item fundus exam signs</w:t>
      </w:r>
      <w:bookmarkEnd w:id="6"/>
    </w:p>
    <w:p w14:paraId="15A0365F" w14:textId="77777777" w:rsidR="003C6D0F" w:rsidRDefault="00000000">
      <w:pPr>
        <w:rPr>
          <w:rFonts w:ascii="Times New Roman" w:hAnsi="Times New Roman" w:cs="Times New Roman"/>
          <w:bCs/>
          <w:color w:val="000000" w:themeColor="text1"/>
          <w:sz w:val="20"/>
          <w:szCs w:val="20"/>
        </w:rPr>
      </w:pPr>
      <w:r>
        <w:rPr>
          <w:rFonts w:ascii="Times New Roman" w:hAnsi="Times New Roman" w:cs="Times New Roman"/>
          <w:bCs/>
          <w:color w:val="000000" w:themeColor="text1"/>
          <w:sz w:val="20"/>
          <w:szCs w:val="20"/>
        </w:rPr>
        <w:t xml:space="preserve">FFA score of microaneurysms was scored as 0 (none), 1 (≤5n), 2 (6-10n), 3 (11-15n), 4 (16-20n), or 5 (&gt;20n) based on the number of it. FP score of hemorrhages evaluation: If the hemorrhages point below 10n, count it according to actual conditions. If the hemorrhages point was recorded as ≥ 10n, count it as 10; If </w:t>
      </w:r>
      <w:r>
        <w:rPr>
          <w:rFonts w:ascii="Times New Roman" w:hAnsi="Times New Roman" w:cs="Times New Roman"/>
          <w:bCs/>
          <w:color w:val="000000" w:themeColor="text1"/>
          <w:sz w:val="20"/>
          <w:szCs w:val="20"/>
        </w:rPr>
        <w:lastRenderedPageBreak/>
        <w:t>the hemorrhages point was recorded as ≥ 15n, count it as 15; If the hemorrhages point was recorded as ≥ 20n, count it as 20. The change rate in hard exudate area evaluation referred to reading out the exudate area through FP. Quantitatively analyze the improvement of fundus exudation before and after treatment in the form of (data after treatment−data baseline)/baseline data.</w:t>
      </w:r>
    </w:p>
    <w:p w14:paraId="3E5297E1" w14:textId="77777777" w:rsidR="003C6D0F" w:rsidRDefault="003C6D0F">
      <w:pPr>
        <w:rPr>
          <w:rFonts w:ascii="Times New Roman" w:hAnsi="Times New Roman" w:cs="Times New Roman"/>
          <w:bCs/>
          <w:color w:val="000000" w:themeColor="text1"/>
          <w:sz w:val="20"/>
          <w:szCs w:val="20"/>
          <w:highlight w:val="yellow"/>
        </w:rPr>
      </w:pPr>
    </w:p>
    <w:p w14:paraId="01996384" w14:textId="77777777" w:rsidR="003C6D0F" w:rsidRDefault="00000000">
      <w:pPr>
        <w:pStyle w:val="a7"/>
        <w:jc w:val="left"/>
        <w:rPr>
          <w:rFonts w:ascii="Times New Roman" w:hAnsi="Times New Roman" w:cs="Times New Roman"/>
          <w:sz w:val="20"/>
          <w:szCs w:val="20"/>
        </w:rPr>
      </w:pPr>
      <w:bookmarkStart w:id="7" w:name="_Toc214806167"/>
      <w:r>
        <w:rPr>
          <w:rFonts w:ascii="Times New Roman" w:hAnsi="Times New Roman" w:cs="Times New Roman"/>
          <w:sz w:val="20"/>
          <w:szCs w:val="20"/>
        </w:rPr>
        <w:t>Definition of Diabetic macular edema</w:t>
      </w:r>
      <w:bookmarkEnd w:id="7"/>
    </w:p>
    <w:p w14:paraId="748B6B15" w14:textId="77777777" w:rsidR="003C6D0F" w:rsidRDefault="00000000">
      <w:pPr>
        <w:rPr>
          <w:rFonts w:ascii="Times New Roman" w:hAnsi="Times New Roman" w:cs="Times New Roman"/>
          <w:bCs/>
          <w:color w:val="000000" w:themeColor="text1"/>
          <w:sz w:val="20"/>
          <w:szCs w:val="20"/>
        </w:rPr>
      </w:pPr>
      <w:r>
        <w:rPr>
          <w:rFonts w:ascii="Times New Roman" w:hAnsi="Times New Roman" w:cs="Times New Roman"/>
          <w:bCs/>
          <w:color w:val="000000" w:themeColor="text1"/>
          <w:sz w:val="20"/>
          <w:szCs w:val="20"/>
        </w:rPr>
        <w:t xml:space="preserve">Diabetic macular edema (DME) was diagnosed based on diagnostic criteria established by the Early Diabetic Retinopathy Treatment Study (ETDRS), which </w:t>
      </w:r>
      <w:proofErr w:type="spellStart"/>
      <w:r>
        <w:rPr>
          <w:rFonts w:ascii="Times New Roman" w:hAnsi="Times New Roman" w:cs="Times New Roman"/>
          <w:bCs/>
          <w:color w:val="000000" w:themeColor="text1"/>
          <w:sz w:val="20"/>
          <w:szCs w:val="20"/>
        </w:rPr>
        <w:t>involves≥one</w:t>
      </w:r>
      <w:proofErr w:type="spellEnd"/>
      <w:r>
        <w:rPr>
          <w:rFonts w:ascii="Times New Roman" w:hAnsi="Times New Roman" w:cs="Times New Roman"/>
          <w:bCs/>
          <w:color w:val="000000" w:themeColor="text1"/>
          <w:sz w:val="20"/>
          <w:szCs w:val="20"/>
        </w:rPr>
        <w:t xml:space="preserve"> of the following factors: (1) retinal thickening within 500um of the macula fovea; (2) hard exudate within 500um of the macula fovea, accompanied by retinal thickening adjacent to the retina; (3) retinal thickening at one or more locations with an area greater than or equal to 1 optic disc, and the distance from any part of the lesion to the macula fovea of &lt;1 optic disc diameter.</w:t>
      </w:r>
    </w:p>
    <w:p w14:paraId="2398044F" w14:textId="77777777" w:rsidR="003C6D0F" w:rsidRDefault="003C6D0F">
      <w:pPr>
        <w:rPr>
          <w:rFonts w:ascii="Times New Roman" w:hAnsi="Times New Roman" w:cs="Times New Roman"/>
          <w:bCs/>
          <w:sz w:val="20"/>
          <w:szCs w:val="20"/>
        </w:rPr>
      </w:pPr>
    </w:p>
    <w:p w14:paraId="19EA1D7F" w14:textId="77777777" w:rsidR="003C6D0F" w:rsidRDefault="00000000">
      <w:pPr>
        <w:rPr>
          <w:rFonts w:ascii="Times New Roman" w:hAnsi="Times New Roman" w:cs="Times New Roman"/>
          <w:b/>
          <w:bCs/>
          <w:sz w:val="20"/>
          <w:szCs w:val="20"/>
        </w:rPr>
      </w:pPr>
      <w:proofErr w:type="spellStart"/>
      <w:r>
        <w:rPr>
          <w:rFonts w:ascii="Times New Roman" w:hAnsi="Times New Roman" w:cs="Times New Roman"/>
          <w:b/>
          <w:bCs/>
          <w:sz w:val="20"/>
          <w:szCs w:val="20"/>
          <w:lang w:eastAsia="zh-Hans"/>
        </w:rPr>
        <w:t>e</w:t>
      </w:r>
      <w:r>
        <w:rPr>
          <w:rFonts w:ascii="Times New Roman" w:hAnsi="Times New Roman" w:cs="Times New Roman"/>
          <w:b/>
          <w:bCs/>
          <w:sz w:val="20"/>
          <w:szCs w:val="20"/>
        </w:rPr>
        <w:t>Table</w:t>
      </w:r>
      <w:proofErr w:type="spellEnd"/>
      <w:r>
        <w:rPr>
          <w:rFonts w:ascii="Times New Roman" w:hAnsi="Times New Roman" w:cs="Times New Roman" w:hint="eastAsia"/>
          <w:b/>
          <w:bCs/>
          <w:sz w:val="20"/>
          <w:szCs w:val="20"/>
        </w:rPr>
        <w:t xml:space="preserve"> 3</w:t>
      </w:r>
      <w:r>
        <w:rPr>
          <w:rFonts w:ascii="Times New Roman" w:hAnsi="Times New Roman" w:cs="Times New Roman"/>
          <w:b/>
          <w:bCs/>
          <w:sz w:val="20"/>
          <w:szCs w:val="20"/>
        </w:rPr>
        <w:t xml:space="preserve"> Distribution of subjects</w:t>
      </w:r>
    </w:p>
    <w:tbl>
      <w:tblPr>
        <w:tblStyle w:val="a9"/>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8"/>
        <w:gridCol w:w="3402"/>
        <w:gridCol w:w="1134"/>
        <w:gridCol w:w="992"/>
        <w:gridCol w:w="810"/>
      </w:tblGrid>
      <w:tr w:rsidR="003C6D0F" w14:paraId="36E6A380" w14:textId="77777777">
        <w:tc>
          <w:tcPr>
            <w:tcW w:w="2518" w:type="dxa"/>
            <w:tcBorders>
              <w:top w:val="single" w:sz="4" w:space="0" w:color="auto"/>
              <w:bottom w:val="single" w:sz="4" w:space="0" w:color="auto"/>
            </w:tcBorders>
          </w:tcPr>
          <w:p w14:paraId="457A5FF6"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C</w:t>
            </w:r>
            <w:r>
              <w:rPr>
                <w:rFonts w:ascii="Times New Roman" w:hAnsi="Times New Roman" w:cs="Times New Roman" w:hint="eastAsia"/>
                <w:bCs/>
                <w:sz w:val="20"/>
                <w:szCs w:val="20"/>
              </w:rPr>
              <w:t>onten</w:t>
            </w:r>
            <w:r>
              <w:rPr>
                <w:rFonts w:ascii="Times New Roman" w:hAnsi="Times New Roman" w:cs="Times New Roman"/>
                <w:bCs/>
                <w:sz w:val="20"/>
                <w:szCs w:val="20"/>
              </w:rPr>
              <w:t>ts</w:t>
            </w:r>
          </w:p>
        </w:tc>
        <w:tc>
          <w:tcPr>
            <w:tcW w:w="3402" w:type="dxa"/>
            <w:tcBorders>
              <w:top w:val="single" w:sz="4" w:space="0" w:color="auto"/>
              <w:bottom w:val="single" w:sz="4" w:space="0" w:color="auto"/>
            </w:tcBorders>
          </w:tcPr>
          <w:p w14:paraId="02C03D82" w14:textId="77777777" w:rsidR="003C6D0F" w:rsidRDefault="003C6D0F">
            <w:pPr>
              <w:rPr>
                <w:rFonts w:ascii="Times New Roman" w:hAnsi="Times New Roman" w:cs="Times New Roman"/>
                <w:bCs/>
                <w:sz w:val="20"/>
                <w:szCs w:val="20"/>
              </w:rPr>
            </w:pPr>
          </w:p>
        </w:tc>
        <w:tc>
          <w:tcPr>
            <w:tcW w:w="1134" w:type="dxa"/>
            <w:tcBorders>
              <w:top w:val="single" w:sz="4" w:space="0" w:color="auto"/>
              <w:bottom w:val="single" w:sz="4" w:space="0" w:color="auto"/>
            </w:tcBorders>
          </w:tcPr>
          <w:p w14:paraId="24044F3D"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CDDP</w:t>
            </w:r>
          </w:p>
        </w:tc>
        <w:tc>
          <w:tcPr>
            <w:tcW w:w="992" w:type="dxa"/>
            <w:tcBorders>
              <w:top w:val="single" w:sz="4" w:space="0" w:color="auto"/>
              <w:bottom w:val="single" w:sz="4" w:space="0" w:color="auto"/>
            </w:tcBorders>
          </w:tcPr>
          <w:p w14:paraId="546094AD" w14:textId="77777777" w:rsidR="003C6D0F" w:rsidRDefault="00000000">
            <w:pPr>
              <w:rPr>
                <w:rFonts w:ascii="Times New Roman" w:hAnsi="Times New Roman" w:cs="Times New Roman"/>
                <w:bCs/>
                <w:sz w:val="20"/>
                <w:szCs w:val="20"/>
              </w:rPr>
            </w:pPr>
            <w:r>
              <w:rPr>
                <w:rFonts w:ascii="Times New Roman" w:eastAsia="Times New Roman Bold" w:hAnsi="Times New Roman" w:cs="Times New Roman"/>
                <w:color w:val="000000"/>
                <w:kern w:val="0"/>
                <w:sz w:val="20"/>
                <w:szCs w:val="20"/>
                <w:lang w:bidi="ar"/>
              </w:rPr>
              <w:t>Placebo</w:t>
            </w:r>
          </w:p>
        </w:tc>
        <w:tc>
          <w:tcPr>
            <w:tcW w:w="810" w:type="dxa"/>
            <w:tcBorders>
              <w:top w:val="single" w:sz="4" w:space="0" w:color="auto"/>
              <w:bottom w:val="single" w:sz="4" w:space="0" w:color="auto"/>
            </w:tcBorders>
          </w:tcPr>
          <w:p w14:paraId="1834A690"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T</w:t>
            </w:r>
            <w:r>
              <w:rPr>
                <w:rFonts w:ascii="Times New Roman" w:hAnsi="Times New Roman" w:cs="Times New Roman" w:hint="eastAsia"/>
                <w:bCs/>
                <w:sz w:val="20"/>
                <w:szCs w:val="20"/>
              </w:rPr>
              <w:t>otal</w:t>
            </w:r>
          </w:p>
        </w:tc>
      </w:tr>
      <w:tr w:rsidR="003C6D0F" w14:paraId="27D3253D" w14:textId="77777777">
        <w:tc>
          <w:tcPr>
            <w:tcW w:w="2518" w:type="dxa"/>
            <w:tcBorders>
              <w:top w:val="single" w:sz="4" w:space="0" w:color="auto"/>
            </w:tcBorders>
          </w:tcPr>
          <w:p w14:paraId="491B4063"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Enrollment Completion Status</w:t>
            </w:r>
          </w:p>
        </w:tc>
        <w:tc>
          <w:tcPr>
            <w:tcW w:w="3402" w:type="dxa"/>
            <w:tcBorders>
              <w:top w:val="single" w:sz="4" w:space="0" w:color="auto"/>
            </w:tcBorders>
          </w:tcPr>
          <w:p w14:paraId="3581FC78" w14:textId="77777777" w:rsidR="003C6D0F" w:rsidRDefault="003C6D0F">
            <w:pPr>
              <w:rPr>
                <w:rFonts w:ascii="Times New Roman" w:hAnsi="Times New Roman" w:cs="Times New Roman"/>
                <w:bCs/>
                <w:sz w:val="20"/>
                <w:szCs w:val="20"/>
              </w:rPr>
            </w:pPr>
          </w:p>
        </w:tc>
        <w:tc>
          <w:tcPr>
            <w:tcW w:w="1134" w:type="dxa"/>
            <w:tcBorders>
              <w:top w:val="single" w:sz="4" w:space="0" w:color="auto"/>
            </w:tcBorders>
          </w:tcPr>
          <w:p w14:paraId="56BF4DA7" w14:textId="77777777" w:rsidR="003C6D0F" w:rsidRDefault="003C6D0F">
            <w:pPr>
              <w:rPr>
                <w:rFonts w:ascii="Times New Roman" w:hAnsi="Times New Roman" w:cs="Times New Roman"/>
                <w:bCs/>
                <w:sz w:val="20"/>
                <w:szCs w:val="20"/>
              </w:rPr>
            </w:pPr>
          </w:p>
        </w:tc>
        <w:tc>
          <w:tcPr>
            <w:tcW w:w="992" w:type="dxa"/>
            <w:tcBorders>
              <w:top w:val="single" w:sz="4" w:space="0" w:color="auto"/>
            </w:tcBorders>
          </w:tcPr>
          <w:p w14:paraId="0412D324" w14:textId="77777777" w:rsidR="003C6D0F" w:rsidRDefault="003C6D0F">
            <w:pPr>
              <w:rPr>
                <w:rFonts w:ascii="Times New Roman" w:hAnsi="Times New Roman" w:cs="Times New Roman"/>
                <w:bCs/>
                <w:sz w:val="20"/>
                <w:szCs w:val="20"/>
              </w:rPr>
            </w:pPr>
          </w:p>
        </w:tc>
        <w:tc>
          <w:tcPr>
            <w:tcW w:w="810" w:type="dxa"/>
            <w:tcBorders>
              <w:top w:val="single" w:sz="4" w:space="0" w:color="auto"/>
            </w:tcBorders>
          </w:tcPr>
          <w:p w14:paraId="613ACCE4" w14:textId="77777777" w:rsidR="003C6D0F" w:rsidRDefault="003C6D0F">
            <w:pPr>
              <w:rPr>
                <w:rFonts w:ascii="Times New Roman" w:hAnsi="Times New Roman" w:cs="Times New Roman"/>
                <w:bCs/>
                <w:sz w:val="20"/>
                <w:szCs w:val="20"/>
              </w:rPr>
            </w:pPr>
          </w:p>
        </w:tc>
      </w:tr>
      <w:tr w:rsidR="003C6D0F" w14:paraId="190B5C43" w14:textId="77777777">
        <w:tc>
          <w:tcPr>
            <w:tcW w:w="2518" w:type="dxa"/>
          </w:tcPr>
          <w:p w14:paraId="6A4869E7" w14:textId="77777777" w:rsidR="003C6D0F" w:rsidRDefault="003C6D0F">
            <w:pPr>
              <w:rPr>
                <w:rFonts w:ascii="Times New Roman" w:hAnsi="Times New Roman" w:cs="Times New Roman"/>
                <w:bCs/>
                <w:sz w:val="20"/>
                <w:szCs w:val="20"/>
              </w:rPr>
            </w:pPr>
          </w:p>
        </w:tc>
        <w:tc>
          <w:tcPr>
            <w:tcW w:w="3402" w:type="dxa"/>
          </w:tcPr>
          <w:p w14:paraId="7713AD77"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Random Enrollment</w:t>
            </w:r>
          </w:p>
        </w:tc>
        <w:tc>
          <w:tcPr>
            <w:tcW w:w="1134" w:type="dxa"/>
          </w:tcPr>
          <w:p w14:paraId="48F2934F"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363</w:t>
            </w:r>
          </w:p>
        </w:tc>
        <w:tc>
          <w:tcPr>
            <w:tcW w:w="992" w:type="dxa"/>
          </w:tcPr>
          <w:p w14:paraId="1D0A18E4"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121</w:t>
            </w:r>
          </w:p>
        </w:tc>
        <w:tc>
          <w:tcPr>
            <w:tcW w:w="810" w:type="dxa"/>
          </w:tcPr>
          <w:p w14:paraId="2769987B"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484</w:t>
            </w:r>
          </w:p>
        </w:tc>
      </w:tr>
      <w:tr w:rsidR="003C6D0F" w14:paraId="5434A2DF" w14:textId="77777777">
        <w:tc>
          <w:tcPr>
            <w:tcW w:w="2518" w:type="dxa"/>
          </w:tcPr>
          <w:p w14:paraId="63DF24F2" w14:textId="77777777" w:rsidR="003C6D0F" w:rsidRDefault="003C6D0F">
            <w:pPr>
              <w:rPr>
                <w:rFonts w:ascii="Times New Roman" w:hAnsi="Times New Roman" w:cs="Times New Roman"/>
                <w:bCs/>
                <w:sz w:val="20"/>
                <w:szCs w:val="20"/>
              </w:rPr>
            </w:pPr>
          </w:p>
        </w:tc>
        <w:tc>
          <w:tcPr>
            <w:tcW w:w="3402" w:type="dxa"/>
          </w:tcPr>
          <w:p w14:paraId="02993102"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Dropout</w:t>
            </w:r>
          </w:p>
        </w:tc>
        <w:tc>
          <w:tcPr>
            <w:tcW w:w="1134" w:type="dxa"/>
          </w:tcPr>
          <w:p w14:paraId="49F9CC14"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71</w:t>
            </w:r>
          </w:p>
        </w:tc>
        <w:tc>
          <w:tcPr>
            <w:tcW w:w="992" w:type="dxa"/>
          </w:tcPr>
          <w:p w14:paraId="0F16F782"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20</w:t>
            </w:r>
          </w:p>
        </w:tc>
        <w:tc>
          <w:tcPr>
            <w:tcW w:w="810" w:type="dxa"/>
          </w:tcPr>
          <w:p w14:paraId="7F21F157"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91</w:t>
            </w:r>
          </w:p>
        </w:tc>
      </w:tr>
      <w:tr w:rsidR="003C6D0F" w14:paraId="1386C7C4" w14:textId="77777777">
        <w:tc>
          <w:tcPr>
            <w:tcW w:w="2518" w:type="dxa"/>
          </w:tcPr>
          <w:p w14:paraId="0259200E" w14:textId="77777777" w:rsidR="003C6D0F" w:rsidRDefault="003C6D0F">
            <w:pPr>
              <w:rPr>
                <w:rFonts w:ascii="Times New Roman" w:hAnsi="Times New Roman" w:cs="Times New Roman"/>
                <w:bCs/>
                <w:sz w:val="20"/>
                <w:szCs w:val="20"/>
              </w:rPr>
            </w:pPr>
          </w:p>
        </w:tc>
        <w:tc>
          <w:tcPr>
            <w:tcW w:w="3402" w:type="dxa"/>
          </w:tcPr>
          <w:p w14:paraId="302F60CD"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Exclusion</w:t>
            </w:r>
          </w:p>
        </w:tc>
        <w:tc>
          <w:tcPr>
            <w:tcW w:w="1134" w:type="dxa"/>
          </w:tcPr>
          <w:p w14:paraId="24A1564B"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4</w:t>
            </w:r>
          </w:p>
        </w:tc>
        <w:tc>
          <w:tcPr>
            <w:tcW w:w="992" w:type="dxa"/>
          </w:tcPr>
          <w:p w14:paraId="5C78401B"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2</w:t>
            </w:r>
          </w:p>
        </w:tc>
        <w:tc>
          <w:tcPr>
            <w:tcW w:w="810" w:type="dxa"/>
          </w:tcPr>
          <w:p w14:paraId="0C4022E1"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6</w:t>
            </w:r>
          </w:p>
        </w:tc>
      </w:tr>
      <w:tr w:rsidR="003C6D0F" w14:paraId="368D7FDE" w14:textId="77777777">
        <w:tc>
          <w:tcPr>
            <w:tcW w:w="2518" w:type="dxa"/>
          </w:tcPr>
          <w:p w14:paraId="34AA5C42"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Dropout Reasons</w:t>
            </w:r>
          </w:p>
        </w:tc>
        <w:tc>
          <w:tcPr>
            <w:tcW w:w="3402" w:type="dxa"/>
          </w:tcPr>
          <w:p w14:paraId="06A21058" w14:textId="77777777" w:rsidR="003C6D0F" w:rsidRDefault="003C6D0F">
            <w:pPr>
              <w:rPr>
                <w:rFonts w:ascii="Times New Roman" w:hAnsi="Times New Roman" w:cs="Times New Roman"/>
                <w:bCs/>
                <w:sz w:val="20"/>
                <w:szCs w:val="20"/>
              </w:rPr>
            </w:pPr>
          </w:p>
        </w:tc>
        <w:tc>
          <w:tcPr>
            <w:tcW w:w="1134" w:type="dxa"/>
          </w:tcPr>
          <w:p w14:paraId="1259B492" w14:textId="77777777" w:rsidR="003C6D0F" w:rsidRDefault="003C6D0F">
            <w:pPr>
              <w:rPr>
                <w:rFonts w:ascii="Times New Roman" w:hAnsi="Times New Roman" w:cs="Times New Roman"/>
                <w:bCs/>
                <w:sz w:val="20"/>
                <w:szCs w:val="20"/>
              </w:rPr>
            </w:pPr>
          </w:p>
        </w:tc>
        <w:tc>
          <w:tcPr>
            <w:tcW w:w="992" w:type="dxa"/>
          </w:tcPr>
          <w:p w14:paraId="16710C26" w14:textId="77777777" w:rsidR="003C6D0F" w:rsidRDefault="003C6D0F">
            <w:pPr>
              <w:rPr>
                <w:rFonts w:ascii="Times New Roman" w:hAnsi="Times New Roman" w:cs="Times New Roman"/>
                <w:bCs/>
                <w:sz w:val="20"/>
                <w:szCs w:val="20"/>
              </w:rPr>
            </w:pPr>
          </w:p>
        </w:tc>
        <w:tc>
          <w:tcPr>
            <w:tcW w:w="810" w:type="dxa"/>
          </w:tcPr>
          <w:p w14:paraId="09EBCFBF" w14:textId="77777777" w:rsidR="003C6D0F" w:rsidRDefault="003C6D0F">
            <w:pPr>
              <w:rPr>
                <w:rFonts w:ascii="Times New Roman" w:hAnsi="Times New Roman" w:cs="Times New Roman"/>
                <w:bCs/>
                <w:sz w:val="20"/>
                <w:szCs w:val="20"/>
              </w:rPr>
            </w:pPr>
          </w:p>
        </w:tc>
      </w:tr>
      <w:tr w:rsidR="003C6D0F" w14:paraId="3109EEAD" w14:textId="77777777">
        <w:tc>
          <w:tcPr>
            <w:tcW w:w="2518" w:type="dxa"/>
          </w:tcPr>
          <w:p w14:paraId="6D6F4B4D" w14:textId="77777777" w:rsidR="003C6D0F" w:rsidRDefault="00000000">
            <w:pPr>
              <w:ind w:firstLineChars="100" w:firstLine="200"/>
              <w:rPr>
                <w:rFonts w:ascii="Times New Roman" w:hAnsi="Times New Roman" w:cs="Times New Roman"/>
                <w:bCs/>
                <w:sz w:val="20"/>
                <w:szCs w:val="20"/>
              </w:rPr>
            </w:pPr>
            <w:r>
              <w:rPr>
                <w:rFonts w:ascii="Times New Roman" w:hAnsi="Times New Roman" w:cs="Times New Roman"/>
                <w:bCs/>
                <w:sz w:val="20"/>
                <w:szCs w:val="20"/>
              </w:rPr>
              <w:t>Subject requested to withdraw</w:t>
            </w:r>
          </w:p>
        </w:tc>
        <w:tc>
          <w:tcPr>
            <w:tcW w:w="3402" w:type="dxa"/>
          </w:tcPr>
          <w:p w14:paraId="61A8B923"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Withdrawal of informed consent</w:t>
            </w:r>
          </w:p>
        </w:tc>
        <w:tc>
          <w:tcPr>
            <w:tcW w:w="1134" w:type="dxa"/>
          </w:tcPr>
          <w:p w14:paraId="20D370C6"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5</w:t>
            </w:r>
          </w:p>
        </w:tc>
        <w:tc>
          <w:tcPr>
            <w:tcW w:w="992" w:type="dxa"/>
          </w:tcPr>
          <w:p w14:paraId="6A9A1579"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1</w:t>
            </w:r>
          </w:p>
        </w:tc>
        <w:tc>
          <w:tcPr>
            <w:tcW w:w="810" w:type="dxa"/>
          </w:tcPr>
          <w:p w14:paraId="3436AFFB"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6</w:t>
            </w:r>
          </w:p>
        </w:tc>
      </w:tr>
      <w:tr w:rsidR="003C6D0F" w14:paraId="1E80AA33" w14:textId="77777777">
        <w:tc>
          <w:tcPr>
            <w:tcW w:w="2518" w:type="dxa"/>
          </w:tcPr>
          <w:p w14:paraId="6516290E" w14:textId="77777777" w:rsidR="003C6D0F" w:rsidRDefault="003C6D0F">
            <w:pPr>
              <w:rPr>
                <w:rFonts w:ascii="Times New Roman" w:hAnsi="Times New Roman" w:cs="Times New Roman"/>
                <w:bCs/>
                <w:sz w:val="20"/>
                <w:szCs w:val="20"/>
              </w:rPr>
            </w:pPr>
          </w:p>
        </w:tc>
        <w:tc>
          <w:tcPr>
            <w:tcW w:w="3402" w:type="dxa"/>
          </w:tcPr>
          <w:p w14:paraId="1E31DF7F"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Lost to follow-up</w:t>
            </w:r>
          </w:p>
        </w:tc>
        <w:tc>
          <w:tcPr>
            <w:tcW w:w="1134" w:type="dxa"/>
          </w:tcPr>
          <w:p w14:paraId="7A57C3B4"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45</w:t>
            </w:r>
          </w:p>
        </w:tc>
        <w:tc>
          <w:tcPr>
            <w:tcW w:w="992" w:type="dxa"/>
          </w:tcPr>
          <w:p w14:paraId="13FBD5EA"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14</w:t>
            </w:r>
          </w:p>
        </w:tc>
        <w:tc>
          <w:tcPr>
            <w:tcW w:w="810" w:type="dxa"/>
          </w:tcPr>
          <w:p w14:paraId="3F4A3FDC"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59</w:t>
            </w:r>
          </w:p>
        </w:tc>
      </w:tr>
      <w:tr w:rsidR="003C6D0F" w14:paraId="3C244996" w14:textId="77777777">
        <w:tc>
          <w:tcPr>
            <w:tcW w:w="2518" w:type="dxa"/>
          </w:tcPr>
          <w:p w14:paraId="490E20BF" w14:textId="77777777" w:rsidR="003C6D0F" w:rsidRDefault="003C6D0F">
            <w:pPr>
              <w:rPr>
                <w:rFonts w:ascii="Times New Roman" w:hAnsi="Times New Roman" w:cs="Times New Roman"/>
                <w:bCs/>
                <w:sz w:val="20"/>
                <w:szCs w:val="20"/>
              </w:rPr>
            </w:pPr>
          </w:p>
        </w:tc>
        <w:tc>
          <w:tcPr>
            <w:tcW w:w="3402" w:type="dxa"/>
          </w:tcPr>
          <w:p w14:paraId="3E0B1E65"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Self-perceived poor efficacy</w:t>
            </w:r>
          </w:p>
        </w:tc>
        <w:tc>
          <w:tcPr>
            <w:tcW w:w="1134" w:type="dxa"/>
          </w:tcPr>
          <w:p w14:paraId="4B99EED1"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1</w:t>
            </w:r>
          </w:p>
        </w:tc>
        <w:tc>
          <w:tcPr>
            <w:tcW w:w="992" w:type="dxa"/>
          </w:tcPr>
          <w:p w14:paraId="6B6BB7DE"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0</w:t>
            </w:r>
          </w:p>
        </w:tc>
        <w:tc>
          <w:tcPr>
            <w:tcW w:w="810" w:type="dxa"/>
          </w:tcPr>
          <w:p w14:paraId="1E79A7BA"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1</w:t>
            </w:r>
          </w:p>
        </w:tc>
      </w:tr>
      <w:tr w:rsidR="003C6D0F" w14:paraId="547E8635" w14:textId="77777777">
        <w:tc>
          <w:tcPr>
            <w:tcW w:w="2518" w:type="dxa"/>
          </w:tcPr>
          <w:p w14:paraId="5727D01D" w14:textId="77777777" w:rsidR="003C6D0F" w:rsidRDefault="003C6D0F">
            <w:pPr>
              <w:rPr>
                <w:rFonts w:ascii="Times New Roman" w:hAnsi="Times New Roman" w:cs="Times New Roman"/>
                <w:bCs/>
                <w:sz w:val="20"/>
                <w:szCs w:val="20"/>
              </w:rPr>
            </w:pPr>
          </w:p>
        </w:tc>
        <w:tc>
          <w:tcPr>
            <w:tcW w:w="3402" w:type="dxa"/>
          </w:tcPr>
          <w:p w14:paraId="2D67D376"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Adverse events</w:t>
            </w:r>
          </w:p>
        </w:tc>
        <w:tc>
          <w:tcPr>
            <w:tcW w:w="1134" w:type="dxa"/>
          </w:tcPr>
          <w:p w14:paraId="03281111"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4</w:t>
            </w:r>
          </w:p>
        </w:tc>
        <w:tc>
          <w:tcPr>
            <w:tcW w:w="992" w:type="dxa"/>
          </w:tcPr>
          <w:p w14:paraId="33235952"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1</w:t>
            </w:r>
          </w:p>
        </w:tc>
        <w:tc>
          <w:tcPr>
            <w:tcW w:w="810" w:type="dxa"/>
          </w:tcPr>
          <w:p w14:paraId="6E2675B5"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5</w:t>
            </w:r>
          </w:p>
        </w:tc>
      </w:tr>
      <w:tr w:rsidR="003C6D0F" w14:paraId="171D5ED9" w14:textId="77777777">
        <w:tc>
          <w:tcPr>
            <w:tcW w:w="2518" w:type="dxa"/>
          </w:tcPr>
          <w:p w14:paraId="14EF76FF" w14:textId="77777777" w:rsidR="003C6D0F" w:rsidRDefault="003C6D0F">
            <w:pPr>
              <w:rPr>
                <w:rFonts w:ascii="Times New Roman" w:hAnsi="Times New Roman" w:cs="Times New Roman"/>
                <w:bCs/>
                <w:sz w:val="20"/>
                <w:szCs w:val="20"/>
              </w:rPr>
            </w:pPr>
          </w:p>
        </w:tc>
        <w:tc>
          <w:tcPr>
            <w:tcW w:w="3402" w:type="dxa"/>
          </w:tcPr>
          <w:p w14:paraId="41B4E303"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Others</w:t>
            </w:r>
          </w:p>
        </w:tc>
        <w:tc>
          <w:tcPr>
            <w:tcW w:w="1134" w:type="dxa"/>
          </w:tcPr>
          <w:p w14:paraId="5375C3C7"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7</w:t>
            </w:r>
          </w:p>
        </w:tc>
        <w:tc>
          <w:tcPr>
            <w:tcW w:w="992" w:type="dxa"/>
          </w:tcPr>
          <w:p w14:paraId="67E49364"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3</w:t>
            </w:r>
          </w:p>
        </w:tc>
        <w:tc>
          <w:tcPr>
            <w:tcW w:w="810" w:type="dxa"/>
          </w:tcPr>
          <w:p w14:paraId="46F744F6"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10</w:t>
            </w:r>
          </w:p>
        </w:tc>
      </w:tr>
      <w:tr w:rsidR="003C6D0F" w14:paraId="6EFC76AD" w14:textId="77777777">
        <w:tc>
          <w:tcPr>
            <w:tcW w:w="2518" w:type="dxa"/>
          </w:tcPr>
          <w:p w14:paraId="5CCC5743" w14:textId="77777777" w:rsidR="003C6D0F" w:rsidRDefault="003C6D0F">
            <w:pPr>
              <w:rPr>
                <w:rFonts w:ascii="Times New Roman" w:hAnsi="Times New Roman" w:cs="Times New Roman"/>
                <w:bCs/>
                <w:sz w:val="20"/>
                <w:szCs w:val="20"/>
              </w:rPr>
            </w:pPr>
          </w:p>
        </w:tc>
        <w:tc>
          <w:tcPr>
            <w:tcW w:w="3402" w:type="dxa"/>
          </w:tcPr>
          <w:p w14:paraId="263C9A88"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Total</w:t>
            </w:r>
          </w:p>
        </w:tc>
        <w:tc>
          <w:tcPr>
            <w:tcW w:w="1134" w:type="dxa"/>
          </w:tcPr>
          <w:p w14:paraId="7E010A2D"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62</w:t>
            </w:r>
          </w:p>
        </w:tc>
        <w:tc>
          <w:tcPr>
            <w:tcW w:w="992" w:type="dxa"/>
          </w:tcPr>
          <w:p w14:paraId="08F05816"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19</w:t>
            </w:r>
          </w:p>
        </w:tc>
        <w:tc>
          <w:tcPr>
            <w:tcW w:w="810" w:type="dxa"/>
          </w:tcPr>
          <w:p w14:paraId="077001A9"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81</w:t>
            </w:r>
          </w:p>
        </w:tc>
      </w:tr>
      <w:tr w:rsidR="003C6D0F" w14:paraId="5E723729" w14:textId="77777777">
        <w:tc>
          <w:tcPr>
            <w:tcW w:w="2518" w:type="dxa"/>
          </w:tcPr>
          <w:p w14:paraId="6661B339" w14:textId="77777777" w:rsidR="003C6D0F" w:rsidRDefault="00000000">
            <w:pPr>
              <w:ind w:firstLineChars="100" w:firstLine="200"/>
              <w:rPr>
                <w:rFonts w:ascii="Times New Roman" w:hAnsi="Times New Roman" w:cs="Times New Roman"/>
                <w:bCs/>
                <w:sz w:val="20"/>
                <w:szCs w:val="20"/>
              </w:rPr>
            </w:pPr>
            <w:r>
              <w:rPr>
                <w:rFonts w:ascii="Times New Roman" w:hAnsi="Times New Roman" w:cs="Times New Roman"/>
                <w:bCs/>
                <w:sz w:val="20"/>
                <w:szCs w:val="20"/>
              </w:rPr>
              <w:t>Researcher Decided Withdrawal</w:t>
            </w:r>
          </w:p>
        </w:tc>
        <w:tc>
          <w:tcPr>
            <w:tcW w:w="3402" w:type="dxa"/>
          </w:tcPr>
          <w:p w14:paraId="4D256C98"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Poor subject compliance</w:t>
            </w:r>
          </w:p>
        </w:tc>
        <w:tc>
          <w:tcPr>
            <w:tcW w:w="1134" w:type="dxa"/>
          </w:tcPr>
          <w:p w14:paraId="2FC3E9B9"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1</w:t>
            </w:r>
          </w:p>
        </w:tc>
        <w:tc>
          <w:tcPr>
            <w:tcW w:w="992" w:type="dxa"/>
          </w:tcPr>
          <w:p w14:paraId="09EA2445"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0</w:t>
            </w:r>
          </w:p>
        </w:tc>
        <w:tc>
          <w:tcPr>
            <w:tcW w:w="810" w:type="dxa"/>
          </w:tcPr>
          <w:p w14:paraId="767E182C"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1</w:t>
            </w:r>
          </w:p>
        </w:tc>
      </w:tr>
      <w:tr w:rsidR="003C6D0F" w14:paraId="626D2BFE" w14:textId="77777777">
        <w:tc>
          <w:tcPr>
            <w:tcW w:w="2518" w:type="dxa"/>
          </w:tcPr>
          <w:p w14:paraId="5EBAFE61" w14:textId="77777777" w:rsidR="003C6D0F" w:rsidRDefault="003C6D0F">
            <w:pPr>
              <w:rPr>
                <w:rFonts w:ascii="Times New Roman" w:hAnsi="Times New Roman" w:cs="Times New Roman"/>
                <w:bCs/>
                <w:sz w:val="20"/>
                <w:szCs w:val="20"/>
              </w:rPr>
            </w:pPr>
          </w:p>
        </w:tc>
        <w:tc>
          <w:tcPr>
            <w:tcW w:w="3402" w:type="dxa"/>
          </w:tcPr>
          <w:p w14:paraId="46BDAAF3"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Serious adverse reactions</w:t>
            </w:r>
          </w:p>
        </w:tc>
        <w:tc>
          <w:tcPr>
            <w:tcW w:w="1134" w:type="dxa"/>
          </w:tcPr>
          <w:p w14:paraId="755412B4"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0</w:t>
            </w:r>
          </w:p>
        </w:tc>
        <w:tc>
          <w:tcPr>
            <w:tcW w:w="992" w:type="dxa"/>
          </w:tcPr>
          <w:p w14:paraId="355E68D8"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0</w:t>
            </w:r>
          </w:p>
        </w:tc>
        <w:tc>
          <w:tcPr>
            <w:tcW w:w="810" w:type="dxa"/>
          </w:tcPr>
          <w:p w14:paraId="01E8FE37"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0</w:t>
            </w:r>
          </w:p>
        </w:tc>
      </w:tr>
      <w:tr w:rsidR="003C6D0F" w14:paraId="7688BD88" w14:textId="77777777">
        <w:tc>
          <w:tcPr>
            <w:tcW w:w="2518" w:type="dxa"/>
          </w:tcPr>
          <w:p w14:paraId="113D88F8" w14:textId="77777777" w:rsidR="003C6D0F" w:rsidRDefault="003C6D0F">
            <w:pPr>
              <w:rPr>
                <w:rFonts w:ascii="Times New Roman" w:hAnsi="Times New Roman" w:cs="Times New Roman"/>
                <w:bCs/>
                <w:sz w:val="20"/>
                <w:szCs w:val="20"/>
              </w:rPr>
            </w:pPr>
          </w:p>
        </w:tc>
        <w:tc>
          <w:tcPr>
            <w:tcW w:w="3402" w:type="dxa"/>
          </w:tcPr>
          <w:p w14:paraId="00BC4679"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Occurrence of certain comorbidities, complications, or special physiological changes making the subject unsuitable for continued participation</w:t>
            </w:r>
          </w:p>
        </w:tc>
        <w:tc>
          <w:tcPr>
            <w:tcW w:w="1134" w:type="dxa"/>
          </w:tcPr>
          <w:p w14:paraId="51E84229"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0</w:t>
            </w:r>
          </w:p>
        </w:tc>
        <w:tc>
          <w:tcPr>
            <w:tcW w:w="992" w:type="dxa"/>
          </w:tcPr>
          <w:p w14:paraId="563EED32"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0</w:t>
            </w:r>
          </w:p>
        </w:tc>
        <w:tc>
          <w:tcPr>
            <w:tcW w:w="810" w:type="dxa"/>
          </w:tcPr>
          <w:p w14:paraId="471E7559"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0</w:t>
            </w:r>
          </w:p>
        </w:tc>
      </w:tr>
      <w:tr w:rsidR="003C6D0F" w14:paraId="378F80A4" w14:textId="77777777">
        <w:tc>
          <w:tcPr>
            <w:tcW w:w="2518" w:type="dxa"/>
          </w:tcPr>
          <w:p w14:paraId="76DC0150" w14:textId="77777777" w:rsidR="003C6D0F" w:rsidRDefault="003C6D0F">
            <w:pPr>
              <w:rPr>
                <w:rFonts w:ascii="Times New Roman" w:hAnsi="Times New Roman" w:cs="Times New Roman"/>
                <w:bCs/>
                <w:sz w:val="20"/>
                <w:szCs w:val="20"/>
              </w:rPr>
            </w:pPr>
          </w:p>
        </w:tc>
        <w:tc>
          <w:tcPr>
            <w:tcW w:w="3402" w:type="dxa"/>
          </w:tcPr>
          <w:p w14:paraId="712B6474"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Use of prohibited medications as per the protocol</w:t>
            </w:r>
          </w:p>
        </w:tc>
        <w:tc>
          <w:tcPr>
            <w:tcW w:w="1134" w:type="dxa"/>
          </w:tcPr>
          <w:p w14:paraId="28B9A2DD"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0</w:t>
            </w:r>
          </w:p>
        </w:tc>
        <w:tc>
          <w:tcPr>
            <w:tcW w:w="992" w:type="dxa"/>
          </w:tcPr>
          <w:p w14:paraId="74A9C156"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0</w:t>
            </w:r>
          </w:p>
        </w:tc>
        <w:tc>
          <w:tcPr>
            <w:tcW w:w="810" w:type="dxa"/>
          </w:tcPr>
          <w:p w14:paraId="2F6B0444"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0</w:t>
            </w:r>
          </w:p>
        </w:tc>
      </w:tr>
      <w:tr w:rsidR="003C6D0F" w14:paraId="28235825" w14:textId="77777777">
        <w:tc>
          <w:tcPr>
            <w:tcW w:w="2518" w:type="dxa"/>
          </w:tcPr>
          <w:p w14:paraId="1746E88D" w14:textId="77777777" w:rsidR="003C6D0F" w:rsidRDefault="003C6D0F">
            <w:pPr>
              <w:rPr>
                <w:rFonts w:ascii="Times New Roman" w:hAnsi="Times New Roman" w:cs="Times New Roman"/>
                <w:bCs/>
                <w:sz w:val="20"/>
                <w:szCs w:val="20"/>
              </w:rPr>
            </w:pPr>
          </w:p>
        </w:tc>
        <w:tc>
          <w:tcPr>
            <w:tcW w:w="3402" w:type="dxa"/>
          </w:tcPr>
          <w:p w14:paraId="16541BF4"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Poor efficacy</w:t>
            </w:r>
          </w:p>
        </w:tc>
        <w:tc>
          <w:tcPr>
            <w:tcW w:w="1134" w:type="dxa"/>
          </w:tcPr>
          <w:p w14:paraId="33C111FE"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1</w:t>
            </w:r>
          </w:p>
        </w:tc>
        <w:tc>
          <w:tcPr>
            <w:tcW w:w="992" w:type="dxa"/>
          </w:tcPr>
          <w:p w14:paraId="10DC1983"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0</w:t>
            </w:r>
          </w:p>
        </w:tc>
        <w:tc>
          <w:tcPr>
            <w:tcW w:w="810" w:type="dxa"/>
          </w:tcPr>
          <w:p w14:paraId="66CB8111"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1</w:t>
            </w:r>
          </w:p>
        </w:tc>
      </w:tr>
      <w:tr w:rsidR="003C6D0F" w14:paraId="453A3949" w14:textId="77777777">
        <w:tc>
          <w:tcPr>
            <w:tcW w:w="2518" w:type="dxa"/>
          </w:tcPr>
          <w:p w14:paraId="6EF95DA7" w14:textId="77777777" w:rsidR="003C6D0F" w:rsidRDefault="003C6D0F">
            <w:pPr>
              <w:rPr>
                <w:rFonts w:ascii="Times New Roman" w:hAnsi="Times New Roman" w:cs="Times New Roman"/>
                <w:bCs/>
                <w:sz w:val="20"/>
                <w:szCs w:val="20"/>
              </w:rPr>
            </w:pPr>
          </w:p>
        </w:tc>
        <w:tc>
          <w:tcPr>
            <w:tcW w:w="3402" w:type="dxa"/>
          </w:tcPr>
          <w:p w14:paraId="6F8AC42E"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Others</w:t>
            </w:r>
          </w:p>
        </w:tc>
        <w:tc>
          <w:tcPr>
            <w:tcW w:w="1134" w:type="dxa"/>
          </w:tcPr>
          <w:p w14:paraId="399503EF"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7</w:t>
            </w:r>
          </w:p>
        </w:tc>
        <w:tc>
          <w:tcPr>
            <w:tcW w:w="992" w:type="dxa"/>
          </w:tcPr>
          <w:p w14:paraId="24C4BEF8"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1</w:t>
            </w:r>
          </w:p>
        </w:tc>
        <w:tc>
          <w:tcPr>
            <w:tcW w:w="810" w:type="dxa"/>
          </w:tcPr>
          <w:p w14:paraId="2ADEED16"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8</w:t>
            </w:r>
          </w:p>
        </w:tc>
      </w:tr>
      <w:tr w:rsidR="003C6D0F" w14:paraId="0E39C69F" w14:textId="77777777">
        <w:tc>
          <w:tcPr>
            <w:tcW w:w="2518" w:type="dxa"/>
          </w:tcPr>
          <w:p w14:paraId="65B48C9E"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Safety Analysis</w:t>
            </w:r>
          </w:p>
        </w:tc>
        <w:tc>
          <w:tcPr>
            <w:tcW w:w="3402" w:type="dxa"/>
          </w:tcPr>
          <w:p w14:paraId="5A838734"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SS</w:t>
            </w:r>
          </w:p>
        </w:tc>
        <w:tc>
          <w:tcPr>
            <w:tcW w:w="1134" w:type="dxa"/>
          </w:tcPr>
          <w:p w14:paraId="02E6AEC2"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362</w:t>
            </w:r>
          </w:p>
        </w:tc>
        <w:tc>
          <w:tcPr>
            <w:tcW w:w="992" w:type="dxa"/>
          </w:tcPr>
          <w:p w14:paraId="66CB0C49"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121</w:t>
            </w:r>
          </w:p>
        </w:tc>
        <w:tc>
          <w:tcPr>
            <w:tcW w:w="810" w:type="dxa"/>
          </w:tcPr>
          <w:p w14:paraId="16A33520"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483</w:t>
            </w:r>
          </w:p>
        </w:tc>
      </w:tr>
      <w:tr w:rsidR="003C6D0F" w14:paraId="4361A21D" w14:textId="77777777">
        <w:tc>
          <w:tcPr>
            <w:tcW w:w="2518" w:type="dxa"/>
          </w:tcPr>
          <w:p w14:paraId="59858BDD"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lastRenderedPageBreak/>
              <w:t>Efficacy Analysis</w:t>
            </w:r>
          </w:p>
        </w:tc>
        <w:tc>
          <w:tcPr>
            <w:tcW w:w="3402" w:type="dxa"/>
          </w:tcPr>
          <w:p w14:paraId="73538FC6"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FAS</w:t>
            </w:r>
          </w:p>
        </w:tc>
        <w:tc>
          <w:tcPr>
            <w:tcW w:w="1134" w:type="dxa"/>
          </w:tcPr>
          <w:p w14:paraId="67BF8DBF"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362</w:t>
            </w:r>
          </w:p>
        </w:tc>
        <w:tc>
          <w:tcPr>
            <w:tcW w:w="992" w:type="dxa"/>
          </w:tcPr>
          <w:p w14:paraId="3AADCB1A"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121</w:t>
            </w:r>
          </w:p>
        </w:tc>
        <w:tc>
          <w:tcPr>
            <w:tcW w:w="810" w:type="dxa"/>
          </w:tcPr>
          <w:p w14:paraId="385581CF"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483</w:t>
            </w:r>
          </w:p>
        </w:tc>
      </w:tr>
    </w:tbl>
    <w:p w14:paraId="13950A0E" w14:textId="77777777" w:rsidR="003C6D0F" w:rsidRDefault="003C6D0F">
      <w:pPr>
        <w:rPr>
          <w:rFonts w:ascii="Times New Roman" w:hAnsi="Times New Roman" w:cs="Times New Roman"/>
          <w:bCs/>
          <w:sz w:val="20"/>
          <w:szCs w:val="20"/>
        </w:rPr>
      </w:pPr>
    </w:p>
    <w:p w14:paraId="57AF748E" w14:textId="77777777" w:rsidR="003C6D0F" w:rsidRDefault="00000000">
      <w:pPr>
        <w:rPr>
          <w:rFonts w:ascii="Times New Roman" w:hAnsi="Times New Roman" w:cs="Times New Roman"/>
          <w:b/>
          <w:bCs/>
          <w:sz w:val="20"/>
          <w:szCs w:val="20"/>
        </w:rPr>
      </w:pPr>
      <w:proofErr w:type="spellStart"/>
      <w:r>
        <w:rPr>
          <w:rFonts w:ascii="Times New Roman" w:hAnsi="Times New Roman" w:cs="Times New Roman"/>
          <w:b/>
          <w:bCs/>
          <w:sz w:val="20"/>
          <w:szCs w:val="20"/>
          <w:lang w:eastAsia="zh-Hans"/>
        </w:rPr>
        <w:t>eTable</w:t>
      </w:r>
      <w:proofErr w:type="spellEnd"/>
      <w:r>
        <w:rPr>
          <w:rFonts w:ascii="Times New Roman" w:hAnsi="Times New Roman" w:cs="Times New Roman"/>
          <w:b/>
          <w:bCs/>
          <w:sz w:val="20"/>
          <w:szCs w:val="20"/>
          <w:lang w:eastAsia="zh-Hans"/>
        </w:rPr>
        <w:t xml:space="preserve"> </w:t>
      </w:r>
      <w:r>
        <w:rPr>
          <w:rFonts w:ascii="Times New Roman" w:hAnsi="Times New Roman" w:cs="Times New Roman" w:hint="eastAsia"/>
          <w:b/>
          <w:bCs/>
          <w:sz w:val="20"/>
          <w:szCs w:val="20"/>
          <w:lang w:eastAsia="zh-Hans"/>
        </w:rPr>
        <w:t xml:space="preserve">4 </w:t>
      </w:r>
      <w:r>
        <w:rPr>
          <w:rFonts w:ascii="Times New Roman" w:hAnsi="Times New Roman" w:cs="Times New Roman"/>
          <w:b/>
          <w:bCs/>
          <w:sz w:val="20"/>
          <w:szCs w:val="20"/>
        </w:rPr>
        <w:t>Description and Comparison of Overall Effective Rate of Fundus Changes Between Two Groups</w:t>
      </w:r>
    </w:p>
    <w:tbl>
      <w:tblPr>
        <w:tblStyle w:val="a9"/>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52"/>
        <w:gridCol w:w="2952"/>
        <w:gridCol w:w="2952"/>
      </w:tblGrid>
      <w:tr w:rsidR="003C6D0F" w14:paraId="784CDB51" w14:textId="77777777">
        <w:tc>
          <w:tcPr>
            <w:tcW w:w="2952" w:type="dxa"/>
            <w:tcBorders>
              <w:top w:val="single" w:sz="4" w:space="0" w:color="auto"/>
              <w:bottom w:val="single" w:sz="4" w:space="0" w:color="auto"/>
            </w:tcBorders>
          </w:tcPr>
          <w:p w14:paraId="011751A4"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Item</w:t>
            </w:r>
          </w:p>
        </w:tc>
        <w:tc>
          <w:tcPr>
            <w:tcW w:w="2952" w:type="dxa"/>
            <w:tcBorders>
              <w:top w:val="single" w:sz="4" w:space="0" w:color="auto"/>
              <w:bottom w:val="single" w:sz="4" w:space="0" w:color="auto"/>
            </w:tcBorders>
          </w:tcPr>
          <w:p w14:paraId="76A3C330"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CDDP</w:t>
            </w:r>
          </w:p>
        </w:tc>
        <w:tc>
          <w:tcPr>
            <w:tcW w:w="2952" w:type="dxa"/>
            <w:tcBorders>
              <w:top w:val="single" w:sz="4" w:space="0" w:color="auto"/>
              <w:bottom w:val="single" w:sz="4" w:space="0" w:color="auto"/>
            </w:tcBorders>
          </w:tcPr>
          <w:p w14:paraId="0383F4A4" w14:textId="77777777" w:rsidR="003C6D0F" w:rsidRDefault="00000000">
            <w:pPr>
              <w:rPr>
                <w:rFonts w:ascii="Times New Roman" w:hAnsi="Times New Roman" w:cs="Times New Roman"/>
                <w:bCs/>
                <w:sz w:val="20"/>
                <w:szCs w:val="20"/>
              </w:rPr>
            </w:pPr>
            <w:r>
              <w:rPr>
                <w:rFonts w:ascii="Times New Roman" w:eastAsia="Times New Roman Bold" w:hAnsi="Times New Roman" w:cs="Times New Roman"/>
                <w:color w:val="000000"/>
                <w:kern w:val="0"/>
                <w:sz w:val="20"/>
                <w:szCs w:val="20"/>
                <w:lang w:bidi="ar"/>
              </w:rPr>
              <w:t>Placebo</w:t>
            </w:r>
          </w:p>
        </w:tc>
      </w:tr>
      <w:tr w:rsidR="003C6D0F" w14:paraId="12822BA4" w14:textId="77777777">
        <w:tc>
          <w:tcPr>
            <w:tcW w:w="2952" w:type="dxa"/>
            <w:tcBorders>
              <w:top w:val="single" w:sz="4" w:space="0" w:color="auto"/>
            </w:tcBorders>
          </w:tcPr>
          <w:p w14:paraId="3786A4EB"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Ineffective n%</w:t>
            </w:r>
          </w:p>
        </w:tc>
        <w:tc>
          <w:tcPr>
            <w:tcW w:w="2952" w:type="dxa"/>
            <w:tcBorders>
              <w:top w:val="single" w:sz="4" w:space="0" w:color="auto"/>
            </w:tcBorders>
          </w:tcPr>
          <w:p w14:paraId="437193D4"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83(22.93%)</w:t>
            </w:r>
          </w:p>
        </w:tc>
        <w:tc>
          <w:tcPr>
            <w:tcW w:w="2952" w:type="dxa"/>
            <w:tcBorders>
              <w:top w:val="single" w:sz="4" w:space="0" w:color="auto"/>
            </w:tcBorders>
          </w:tcPr>
          <w:p w14:paraId="7740F84A"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56(46.28%)</w:t>
            </w:r>
          </w:p>
        </w:tc>
      </w:tr>
      <w:tr w:rsidR="003C6D0F" w14:paraId="6DB436E3" w14:textId="77777777">
        <w:tc>
          <w:tcPr>
            <w:tcW w:w="2952" w:type="dxa"/>
          </w:tcPr>
          <w:p w14:paraId="26D0F6B1"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Effective n%</w:t>
            </w:r>
          </w:p>
        </w:tc>
        <w:tc>
          <w:tcPr>
            <w:tcW w:w="2952" w:type="dxa"/>
          </w:tcPr>
          <w:p w14:paraId="39949C0C"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279(77.07%)</w:t>
            </w:r>
          </w:p>
        </w:tc>
        <w:tc>
          <w:tcPr>
            <w:tcW w:w="2952" w:type="dxa"/>
          </w:tcPr>
          <w:p w14:paraId="15335799"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65(53.72%)</w:t>
            </w:r>
          </w:p>
        </w:tc>
      </w:tr>
      <w:tr w:rsidR="003C6D0F" w14:paraId="4AEFBD60" w14:textId="77777777">
        <w:tc>
          <w:tcPr>
            <w:tcW w:w="2952" w:type="dxa"/>
          </w:tcPr>
          <w:p w14:paraId="35AA860C"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Total</w:t>
            </w:r>
          </w:p>
        </w:tc>
        <w:tc>
          <w:tcPr>
            <w:tcW w:w="2952" w:type="dxa"/>
          </w:tcPr>
          <w:p w14:paraId="69E53D45"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362</w:t>
            </w:r>
          </w:p>
        </w:tc>
        <w:tc>
          <w:tcPr>
            <w:tcW w:w="2952" w:type="dxa"/>
          </w:tcPr>
          <w:p w14:paraId="1A6C61C7"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121</w:t>
            </w:r>
          </w:p>
        </w:tc>
      </w:tr>
      <w:tr w:rsidR="003C6D0F" w14:paraId="1B5301F7" w14:textId="77777777">
        <w:tc>
          <w:tcPr>
            <w:tcW w:w="2952" w:type="dxa"/>
          </w:tcPr>
          <w:p w14:paraId="6A40DA8C"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Overall Effective Rate 95% CI</w:t>
            </w:r>
          </w:p>
        </w:tc>
        <w:tc>
          <w:tcPr>
            <w:tcW w:w="2952" w:type="dxa"/>
          </w:tcPr>
          <w:p w14:paraId="550D226C"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0.727,0.814</w:t>
            </w:r>
          </w:p>
        </w:tc>
        <w:tc>
          <w:tcPr>
            <w:tcW w:w="2952" w:type="dxa"/>
          </w:tcPr>
          <w:p w14:paraId="73EE62D9"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0.448,0.626</w:t>
            </w:r>
          </w:p>
        </w:tc>
      </w:tr>
      <w:tr w:rsidR="003C6D0F" w14:paraId="15D32915" w14:textId="77777777">
        <w:tc>
          <w:tcPr>
            <w:tcW w:w="2952" w:type="dxa"/>
          </w:tcPr>
          <w:p w14:paraId="5A7F2032"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Intergroup Overall Effective Rate Difference 95% CI</w:t>
            </w:r>
          </w:p>
        </w:tc>
        <w:tc>
          <w:tcPr>
            <w:tcW w:w="2952" w:type="dxa"/>
          </w:tcPr>
          <w:p w14:paraId="5A02F23B"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0.135,0.332</w:t>
            </w:r>
          </w:p>
        </w:tc>
        <w:tc>
          <w:tcPr>
            <w:tcW w:w="2952" w:type="dxa"/>
          </w:tcPr>
          <w:p w14:paraId="3E13B9FE"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NA</w:t>
            </w:r>
          </w:p>
        </w:tc>
      </w:tr>
      <w:tr w:rsidR="003C6D0F" w14:paraId="7EE54472" w14:textId="77777777">
        <w:tc>
          <w:tcPr>
            <w:tcW w:w="2952" w:type="dxa"/>
          </w:tcPr>
          <w:p w14:paraId="60DBBC01"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Test Statistic</w:t>
            </w:r>
          </w:p>
        </w:tc>
        <w:tc>
          <w:tcPr>
            <w:tcW w:w="2952" w:type="dxa"/>
          </w:tcPr>
          <w:p w14:paraId="68C86719"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25.051</w:t>
            </w:r>
          </w:p>
        </w:tc>
        <w:tc>
          <w:tcPr>
            <w:tcW w:w="2952" w:type="dxa"/>
          </w:tcPr>
          <w:p w14:paraId="6B282A22"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NA</w:t>
            </w:r>
          </w:p>
        </w:tc>
      </w:tr>
      <w:tr w:rsidR="003C6D0F" w14:paraId="34B09AAA" w14:textId="77777777">
        <w:tc>
          <w:tcPr>
            <w:tcW w:w="2952" w:type="dxa"/>
          </w:tcPr>
          <w:p w14:paraId="3C7FD169" w14:textId="77777777" w:rsidR="003C6D0F" w:rsidRDefault="00000000">
            <w:pPr>
              <w:rPr>
                <w:rFonts w:ascii="Times New Roman" w:hAnsi="Times New Roman" w:cs="Times New Roman"/>
                <w:bCs/>
                <w:i/>
                <w:iCs/>
                <w:sz w:val="20"/>
                <w:szCs w:val="20"/>
              </w:rPr>
            </w:pPr>
            <w:r>
              <w:rPr>
                <w:rFonts w:ascii="Times New Roman" w:hAnsi="Times New Roman" w:cs="Times New Roman"/>
                <w:bCs/>
                <w:i/>
                <w:iCs/>
                <w:sz w:val="20"/>
                <w:szCs w:val="20"/>
              </w:rPr>
              <w:t>P-value</w:t>
            </w:r>
          </w:p>
        </w:tc>
        <w:tc>
          <w:tcPr>
            <w:tcW w:w="2952" w:type="dxa"/>
          </w:tcPr>
          <w:p w14:paraId="0E9176B3"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&lt;0.001</w:t>
            </w:r>
          </w:p>
        </w:tc>
        <w:tc>
          <w:tcPr>
            <w:tcW w:w="2952" w:type="dxa"/>
          </w:tcPr>
          <w:p w14:paraId="7D83646D"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NA</w:t>
            </w:r>
          </w:p>
        </w:tc>
      </w:tr>
    </w:tbl>
    <w:p w14:paraId="762A4957"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Note: The criteria for evaluating fundus changes classify effective, stable, and significant improvements as overall effective; deterioration is defined as ineffective. For missing comprehensive evaluations at 24 weeks, results from the 12-week evaluation will be carried forward. If both evaluations at 12 and 24 weeks are missing, they will be analyzed as ineffective. Efficacy evaluation indicators will use third-party assessment data for analysis.</w:t>
      </w:r>
    </w:p>
    <w:p w14:paraId="4F4C89C9" w14:textId="77777777" w:rsidR="003C6D0F" w:rsidRDefault="003C6D0F">
      <w:pPr>
        <w:rPr>
          <w:rFonts w:ascii="Times New Roman" w:hAnsi="Times New Roman" w:cs="Times New Roman"/>
          <w:bCs/>
          <w:sz w:val="20"/>
          <w:szCs w:val="20"/>
        </w:rPr>
      </w:pPr>
    </w:p>
    <w:p w14:paraId="464ED589" w14:textId="77777777" w:rsidR="003C6D0F" w:rsidRDefault="00000000">
      <w:pPr>
        <w:rPr>
          <w:rFonts w:ascii="Times New Roman" w:hAnsi="Times New Roman" w:cs="Times New Roman"/>
          <w:b/>
          <w:bCs/>
          <w:sz w:val="20"/>
          <w:szCs w:val="20"/>
        </w:rPr>
      </w:pPr>
      <w:proofErr w:type="spellStart"/>
      <w:r>
        <w:rPr>
          <w:rFonts w:ascii="Times New Roman" w:hAnsi="Times New Roman" w:cs="Times New Roman"/>
          <w:b/>
          <w:bCs/>
          <w:sz w:val="20"/>
          <w:szCs w:val="20"/>
          <w:lang w:eastAsia="zh-Hans"/>
        </w:rPr>
        <w:t>eTable</w:t>
      </w:r>
      <w:proofErr w:type="spellEnd"/>
      <w:r>
        <w:rPr>
          <w:rFonts w:ascii="Times New Roman" w:hAnsi="Times New Roman" w:cs="Times New Roman"/>
          <w:b/>
          <w:bCs/>
          <w:sz w:val="20"/>
          <w:szCs w:val="20"/>
          <w:lang w:eastAsia="zh-Hans"/>
        </w:rPr>
        <w:t xml:space="preserve"> </w:t>
      </w:r>
      <w:r>
        <w:rPr>
          <w:rFonts w:ascii="Times New Roman" w:hAnsi="Times New Roman" w:cs="Times New Roman" w:hint="eastAsia"/>
          <w:b/>
          <w:bCs/>
          <w:sz w:val="20"/>
          <w:szCs w:val="20"/>
          <w:lang w:eastAsia="zh-Hans"/>
        </w:rPr>
        <w:t xml:space="preserve">5 </w:t>
      </w:r>
      <w:r>
        <w:rPr>
          <w:rFonts w:ascii="Times New Roman" w:hAnsi="Times New Roman" w:cs="Times New Roman"/>
          <w:b/>
          <w:bCs/>
          <w:sz w:val="20"/>
          <w:szCs w:val="20"/>
        </w:rPr>
        <w:t>Description and Comparison of Specific Situations Regarding Fundus Changes Between Two Groups</w:t>
      </w:r>
    </w:p>
    <w:tbl>
      <w:tblPr>
        <w:tblStyle w:val="a9"/>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7"/>
        <w:gridCol w:w="2835"/>
        <w:gridCol w:w="2693"/>
      </w:tblGrid>
      <w:tr w:rsidR="003C6D0F" w14:paraId="2D0AABE9" w14:textId="77777777">
        <w:tc>
          <w:tcPr>
            <w:tcW w:w="3227" w:type="dxa"/>
            <w:tcBorders>
              <w:top w:val="single" w:sz="4" w:space="0" w:color="auto"/>
              <w:bottom w:val="single" w:sz="4" w:space="0" w:color="auto"/>
            </w:tcBorders>
          </w:tcPr>
          <w:p w14:paraId="5962C9BA"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Indicator</w:t>
            </w:r>
          </w:p>
        </w:tc>
        <w:tc>
          <w:tcPr>
            <w:tcW w:w="2835" w:type="dxa"/>
            <w:tcBorders>
              <w:top w:val="single" w:sz="4" w:space="0" w:color="auto"/>
              <w:bottom w:val="single" w:sz="4" w:space="0" w:color="auto"/>
            </w:tcBorders>
          </w:tcPr>
          <w:p w14:paraId="3DE1C00F"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CDDP</w:t>
            </w:r>
          </w:p>
        </w:tc>
        <w:tc>
          <w:tcPr>
            <w:tcW w:w="2693" w:type="dxa"/>
            <w:tcBorders>
              <w:top w:val="single" w:sz="4" w:space="0" w:color="auto"/>
              <w:bottom w:val="single" w:sz="4" w:space="0" w:color="auto"/>
            </w:tcBorders>
          </w:tcPr>
          <w:p w14:paraId="1891D0F9" w14:textId="77777777" w:rsidR="003C6D0F" w:rsidRDefault="00000000">
            <w:pPr>
              <w:rPr>
                <w:rFonts w:ascii="Times New Roman" w:hAnsi="Times New Roman" w:cs="Times New Roman"/>
                <w:bCs/>
                <w:sz w:val="20"/>
                <w:szCs w:val="20"/>
              </w:rPr>
            </w:pPr>
            <w:r>
              <w:rPr>
                <w:rFonts w:ascii="Times New Roman" w:eastAsia="Times New Roman Bold" w:hAnsi="Times New Roman" w:cs="Times New Roman"/>
                <w:color w:val="000000"/>
                <w:kern w:val="0"/>
                <w:sz w:val="20"/>
                <w:szCs w:val="20"/>
                <w:lang w:bidi="ar"/>
              </w:rPr>
              <w:t>Placebo</w:t>
            </w:r>
          </w:p>
        </w:tc>
      </w:tr>
      <w:tr w:rsidR="003C6D0F" w14:paraId="4DE973E6" w14:textId="77777777">
        <w:tc>
          <w:tcPr>
            <w:tcW w:w="3227" w:type="dxa"/>
            <w:tcBorders>
              <w:top w:val="single" w:sz="4" w:space="0" w:color="auto"/>
            </w:tcBorders>
          </w:tcPr>
          <w:p w14:paraId="0D71E01D"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Significant n%</w:t>
            </w:r>
          </w:p>
        </w:tc>
        <w:tc>
          <w:tcPr>
            <w:tcW w:w="2835" w:type="dxa"/>
            <w:tcBorders>
              <w:top w:val="single" w:sz="4" w:space="0" w:color="auto"/>
            </w:tcBorders>
          </w:tcPr>
          <w:p w14:paraId="64AF8389"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70(19.34%)</w:t>
            </w:r>
          </w:p>
        </w:tc>
        <w:tc>
          <w:tcPr>
            <w:tcW w:w="2693" w:type="dxa"/>
            <w:tcBorders>
              <w:top w:val="single" w:sz="4" w:space="0" w:color="auto"/>
            </w:tcBorders>
          </w:tcPr>
          <w:p w14:paraId="3C561827"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4(3.31%)</w:t>
            </w:r>
          </w:p>
        </w:tc>
      </w:tr>
      <w:tr w:rsidR="003C6D0F" w14:paraId="01B9B50B" w14:textId="77777777">
        <w:tc>
          <w:tcPr>
            <w:tcW w:w="3227" w:type="dxa"/>
          </w:tcPr>
          <w:p w14:paraId="10100F55"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Effective</w:t>
            </w:r>
          </w:p>
        </w:tc>
        <w:tc>
          <w:tcPr>
            <w:tcW w:w="2835" w:type="dxa"/>
          </w:tcPr>
          <w:p w14:paraId="5328DC03"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56(15.47%)</w:t>
            </w:r>
          </w:p>
        </w:tc>
        <w:tc>
          <w:tcPr>
            <w:tcW w:w="2693" w:type="dxa"/>
          </w:tcPr>
          <w:p w14:paraId="618D3867"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16(13.22%)</w:t>
            </w:r>
          </w:p>
        </w:tc>
      </w:tr>
      <w:tr w:rsidR="003C6D0F" w14:paraId="0B53154C" w14:textId="77777777">
        <w:tc>
          <w:tcPr>
            <w:tcW w:w="3227" w:type="dxa"/>
          </w:tcPr>
          <w:p w14:paraId="4C631082"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Stable</w:t>
            </w:r>
          </w:p>
        </w:tc>
        <w:tc>
          <w:tcPr>
            <w:tcW w:w="2835" w:type="dxa"/>
          </w:tcPr>
          <w:p w14:paraId="0F7D16D6"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153(42.27%)</w:t>
            </w:r>
          </w:p>
        </w:tc>
        <w:tc>
          <w:tcPr>
            <w:tcW w:w="2693" w:type="dxa"/>
          </w:tcPr>
          <w:p w14:paraId="4CE1BE6C"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45(37.19%)</w:t>
            </w:r>
          </w:p>
        </w:tc>
      </w:tr>
      <w:tr w:rsidR="003C6D0F" w14:paraId="243A15EA" w14:textId="77777777">
        <w:tc>
          <w:tcPr>
            <w:tcW w:w="3227" w:type="dxa"/>
          </w:tcPr>
          <w:p w14:paraId="0D64B2D8"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Deterioration</w:t>
            </w:r>
          </w:p>
        </w:tc>
        <w:tc>
          <w:tcPr>
            <w:tcW w:w="2835" w:type="dxa"/>
          </w:tcPr>
          <w:p w14:paraId="6B2DBEB7"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83(22.93%)</w:t>
            </w:r>
          </w:p>
        </w:tc>
        <w:tc>
          <w:tcPr>
            <w:tcW w:w="2693" w:type="dxa"/>
          </w:tcPr>
          <w:p w14:paraId="54FA5FCD"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56(46.28%)</w:t>
            </w:r>
          </w:p>
        </w:tc>
      </w:tr>
      <w:tr w:rsidR="003C6D0F" w14:paraId="19599FF7" w14:textId="77777777">
        <w:tc>
          <w:tcPr>
            <w:tcW w:w="3227" w:type="dxa"/>
          </w:tcPr>
          <w:p w14:paraId="63676EB3"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Total (Missing)</w:t>
            </w:r>
          </w:p>
        </w:tc>
        <w:tc>
          <w:tcPr>
            <w:tcW w:w="2835" w:type="dxa"/>
          </w:tcPr>
          <w:p w14:paraId="120EA7D1"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362(0)</w:t>
            </w:r>
          </w:p>
        </w:tc>
        <w:tc>
          <w:tcPr>
            <w:tcW w:w="2693" w:type="dxa"/>
          </w:tcPr>
          <w:p w14:paraId="5748A7C9"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121(0)</w:t>
            </w:r>
          </w:p>
        </w:tc>
      </w:tr>
      <w:tr w:rsidR="003C6D0F" w14:paraId="1444DA1F" w14:textId="77777777">
        <w:tc>
          <w:tcPr>
            <w:tcW w:w="3227" w:type="dxa"/>
          </w:tcPr>
          <w:p w14:paraId="1E5A8752"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Statistic</w:t>
            </w:r>
          </w:p>
        </w:tc>
        <w:tc>
          <w:tcPr>
            <w:tcW w:w="2835" w:type="dxa"/>
          </w:tcPr>
          <w:p w14:paraId="12061E4C"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CMH</w:t>
            </w:r>
          </w:p>
        </w:tc>
        <w:tc>
          <w:tcPr>
            <w:tcW w:w="2693" w:type="dxa"/>
          </w:tcPr>
          <w:p w14:paraId="0FC5045B"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31.069</w:t>
            </w:r>
          </w:p>
        </w:tc>
      </w:tr>
      <w:tr w:rsidR="003C6D0F" w14:paraId="2A49C44C" w14:textId="77777777">
        <w:tc>
          <w:tcPr>
            <w:tcW w:w="3227" w:type="dxa"/>
          </w:tcPr>
          <w:p w14:paraId="3070A08B" w14:textId="77777777" w:rsidR="003C6D0F" w:rsidRDefault="00000000">
            <w:pPr>
              <w:rPr>
                <w:rFonts w:ascii="Times New Roman" w:hAnsi="Times New Roman" w:cs="Times New Roman"/>
                <w:bCs/>
                <w:sz w:val="20"/>
                <w:szCs w:val="20"/>
              </w:rPr>
            </w:pPr>
            <w:r>
              <w:rPr>
                <w:rFonts w:ascii="Times New Roman" w:hAnsi="Times New Roman" w:cs="Times New Roman"/>
                <w:bCs/>
                <w:i/>
                <w:iCs/>
                <w:sz w:val="20"/>
                <w:szCs w:val="20"/>
              </w:rPr>
              <w:t>P-value</w:t>
            </w:r>
          </w:p>
        </w:tc>
        <w:tc>
          <w:tcPr>
            <w:tcW w:w="2835" w:type="dxa"/>
          </w:tcPr>
          <w:p w14:paraId="6BCBC0B2"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&lt;0.001</w:t>
            </w:r>
          </w:p>
        </w:tc>
        <w:tc>
          <w:tcPr>
            <w:tcW w:w="2693" w:type="dxa"/>
          </w:tcPr>
          <w:p w14:paraId="02AC6275"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NA</w:t>
            </w:r>
          </w:p>
        </w:tc>
      </w:tr>
    </w:tbl>
    <w:p w14:paraId="6AFC6E60"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Note: For missing comprehensive evaluations at 24 weeks, results from the 12-week evaluation will be carried forward. If both evaluations at 12 and 24 weeks are missing, they will be analyzed as deterioration.</w:t>
      </w:r>
    </w:p>
    <w:p w14:paraId="712356C0" w14:textId="77777777" w:rsidR="003C6D0F" w:rsidRDefault="003C6D0F">
      <w:pPr>
        <w:rPr>
          <w:rFonts w:ascii="Times New Roman" w:hAnsi="Times New Roman" w:cs="Times New Roman"/>
          <w:bCs/>
          <w:sz w:val="20"/>
          <w:szCs w:val="20"/>
        </w:rPr>
      </w:pPr>
    </w:p>
    <w:p w14:paraId="73C409F2" w14:textId="77777777" w:rsidR="003C6D0F" w:rsidRDefault="00000000">
      <w:pPr>
        <w:rPr>
          <w:rFonts w:ascii="Times New Roman" w:hAnsi="Times New Roman" w:cs="Times New Roman"/>
          <w:b/>
          <w:bCs/>
          <w:sz w:val="20"/>
          <w:szCs w:val="20"/>
        </w:rPr>
      </w:pPr>
      <w:proofErr w:type="spellStart"/>
      <w:r>
        <w:rPr>
          <w:rFonts w:ascii="Times New Roman" w:hAnsi="Times New Roman" w:cs="Times New Roman"/>
          <w:b/>
          <w:bCs/>
          <w:sz w:val="20"/>
          <w:szCs w:val="20"/>
          <w:lang w:eastAsia="zh-Hans"/>
        </w:rPr>
        <w:t>eTable</w:t>
      </w:r>
      <w:proofErr w:type="spellEnd"/>
      <w:r>
        <w:rPr>
          <w:rFonts w:ascii="Times New Roman" w:hAnsi="Times New Roman" w:cs="Times New Roman"/>
          <w:b/>
          <w:bCs/>
          <w:sz w:val="20"/>
          <w:szCs w:val="20"/>
          <w:lang w:eastAsia="zh-Hans"/>
        </w:rPr>
        <w:t xml:space="preserve"> </w:t>
      </w:r>
      <w:r>
        <w:rPr>
          <w:rFonts w:ascii="Times New Roman" w:hAnsi="Times New Roman" w:cs="Times New Roman" w:hint="eastAsia"/>
          <w:b/>
          <w:bCs/>
          <w:sz w:val="20"/>
          <w:szCs w:val="20"/>
          <w:lang w:eastAsia="zh-Hans"/>
        </w:rPr>
        <w:t xml:space="preserve">6 </w:t>
      </w:r>
      <w:r>
        <w:rPr>
          <w:rFonts w:ascii="Times New Roman" w:hAnsi="Times New Roman" w:cs="Times New Roman"/>
          <w:b/>
          <w:bCs/>
          <w:sz w:val="20"/>
          <w:szCs w:val="20"/>
        </w:rPr>
        <w:t>Multivariate Analysis of Overall Effective Rate of Fundus Changes Between Two Groups</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4"/>
        <w:gridCol w:w="1027"/>
        <w:gridCol w:w="984"/>
        <w:gridCol w:w="1127"/>
        <w:gridCol w:w="984"/>
        <w:gridCol w:w="984"/>
        <w:gridCol w:w="984"/>
        <w:gridCol w:w="984"/>
      </w:tblGrid>
      <w:tr w:rsidR="003C6D0F" w14:paraId="6EA75DC8" w14:textId="77777777">
        <w:tc>
          <w:tcPr>
            <w:tcW w:w="984" w:type="dxa"/>
            <w:vMerge w:val="restart"/>
            <w:tcBorders>
              <w:top w:val="single" w:sz="4" w:space="0" w:color="auto"/>
            </w:tcBorders>
          </w:tcPr>
          <w:p w14:paraId="42BE6F0B" w14:textId="77777777" w:rsidR="003C6D0F" w:rsidRDefault="00000000">
            <w:pPr>
              <w:spacing w:line="360" w:lineRule="auto"/>
              <w:rPr>
                <w:rFonts w:ascii="Times New Roman" w:hAnsi="Times New Roman" w:cs="Times New Roman"/>
                <w:bCs/>
                <w:sz w:val="20"/>
                <w:szCs w:val="20"/>
              </w:rPr>
            </w:pPr>
            <w:r>
              <w:rPr>
                <w:rFonts w:ascii="Times New Roman" w:hAnsi="Times New Roman" w:cs="Times New Roman"/>
                <w:bCs/>
                <w:sz w:val="20"/>
                <w:szCs w:val="20"/>
              </w:rPr>
              <w:t>Variable</w:t>
            </w:r>
          </w:p>
        </w:tc>
        <w:tc>
          <w:tcPr>
            <w:tcW w:w="1027" w:type="dxa"/>
            <w:vMerge w:val="restart"/>
            <w:tcBorders>
              <w:top w:val="single" w:sz="4" w:space="0" w:color="auto"/>
            </w:tcBorders>
          </w:tcPr>
          <w:p w14:paraId="1EB6C2A7" w14:textId="77777777" w:rsidR="003C6D0F" w:rsidRDefault="00000000">
            <w:pPr>
              <w:spacing w:line="360" w:lineRule="auto"/>
              <w:rPr>
                <w:rFonts w:ascii="Times New Roman" w:hAnsi="Times New Roman" w:cs="Times New Roman"/>
                <w:bCs/>
                <w:sz w:val="20"/>
                <w:szCs w:val="20"/>
              </w:rPr>
            </w:pPr>
            <w:r>
              <w:rPr>
                <w:rFonts w:ascii="Times New Roman" w:hAnsi="Times New Roman" w:cs="Times New Roman"/>
                <w:bCs/>
                <w:sz w:val="20"/>
                <w:szCs w:val="20"/>
              </w:rPr>
              <w:t>Parameter Estimate</w:t>
            </w:r>
          </w:p>
        </w:tc>
        <w:tc>
          <w:tcPr>
            <w:tcW w:w="984" w:type="dxa"/>
            <w:vMerge w:val="restart"/>
            <w:tcBorders>
              <w:top w:val="single" w:sz="4" w:space="0" w:color="auto"/>
            </w:tcBorders>
          </w:tcPr>
          <w:p w14:paraId="64564959" w14:textId="77777777" w:rsidR="003C6D0F" w:rsidRDefault="00000000">
            <w:pPr>
              <w:spacing w:line="360" w:lineRule="auto"/>
              <w:rPr>
                <w:rFonts w:ascii="Times New Roman" w:hAnsi="Times New Roman" w:cs="Times New Roman"/>
                <w:bCs/>
                <w:sz w:val="20"/>
                <w:szCs w:val="20"/>
              </w:rPr>
            </w:pPr>
            <w:r>
              <w:rPr>
                <w:rFonts w:ascii="Times New Roman" w:hAnsi="Times New Roman" w:cs="Times New Roman"/>
                <w:bCs/>
                <w:sz w:val="20"/>
                <w:szCs w:val="20"/>
              </w:rPr>
              <w:t>Standard Error</w:t>
            </w:r>
          </w:p>
        </w:tc>
        <w:tc>
          <w:tcPr>
            <w:tcW w:w="1127" w:type="dxa"/>
            <w:vMerge w:val="restart"/>
            <w:tcBorders>
              <w:top w:val="single" w:sz="4" w:space="0" w:color="auto"/>
            </w:tcBorders>
          </w:tcPr>
          <w:p w14:paraId="5D48BC83" w14:textId="77777777" w:rsidR="003C6D0F" w:rsidRDefault="00000000">
            <w:pPr>
              <w:spacing w:line="360" w:lineRule="auto"/>
              <w:rPr>
                <w:rFonts w:ascii="Times New Roman" w:hAnsi="Times New Roman" w:cs="Times New Roman"/>
                <w:bCs/>
                <w:sz w:val="20"/>
                <w:szCs w:val="20"/>
              </w:rPr>
            </w:pPr>
            <w:r>
              <w:rPr>
                <w:rFonts w:ascii="Times New Roman" w:hAnsi="Times New Roman" w:cs="Times New Roman"/>
                <w:bCs/>
                <w:sz w:val="20"/>
                <w:szCs w:val="20"/>
              </w:rPr>
              <w:t>Wald Chi-Square</w:t>
            </w:r>
          </w:p>
        </w:tc>
        <w:tc>
          <w:tcPr>
            <w:tcW w:w="984" w:type="dxa"/>
            <w:vMerge w:val="restart"/>
            <w:tcBorders>
              <w:top w:val="single" w:sz="4" w:space="0" w:color="auto"/>
            </w:tcBorders>
          </w:tcPr>
          <w:p w14:paraId="4A74DDFB" w14:textId="77777777" w:rsidR="003C6D0F" w:rsidRDefault="00000000">
            <w:pPr>
              <w:spacing w:line="360" w:lineRule="auto"/>
              <w:rPr>
                <w:rFonts w:ascii="Times New Roman" w:hAnsi="Times New Roman" w:cs="Times New Roman"/>
                <w:bCs/>
                <w:sz w:val="20"/>
                <w:szCs w:val="20"/>
              </w:rPr>
            </w:pPr>
            <w:r>
              <w:rPr>
                <w:rFonts w:ascii="Times New Roman" w:hAnsi="Times New Roman" w:cs="Times New Roman"/>
                <w:bCs/>
                <w:i/>
                <w:iCs/>
                <w:sz w:val="20"/>
                <w:szCs w:val="20"/>
              </w:rPr>
              <w:t>P-value</w:t>
            </w:r>
          </w:p>
        </w:tc>
        <w:tc>
          <w:tcPr>
            <w:tcW w:w="984" w:type="dxa"/>
            <w:vMerge w:val="restart"/>
            <w:tcBorders>
              <w:top w:val="single" w:sz="4" w:space="0" w:color="auto"/>
            </w:tcBorders>
          </w:tcPr>
          <w:p w14:paraId="0074D1B6" w14:textId="77777777" w:rsidR="003C6D0F" w:rsidRDefault="00000000">
            <w:pPr>
              <w:spacing w:line="360" w:lineRule="auto"/>
              <w:rPr>
                <w:rFonts w:ascii="Times New Roman" w:hAnsi="Times New Roman" w:cs="Times New Roman"/>
                <w:bCs/>
                <w:sz w:val="20"/>
                <w:szCs w:val="20"/>
              </w:rPr>
            </w:pPr>
            <w:r>
              <w:rPr>
                <w:rFonts w:ascii="Times New Roman" w:hAnsi="Times New Roman" w:cs="Times New Roman"/>
                <w:bCs/>
                <w:sz w:val="20"/>
                <w:szCs w:val="20"/>
              </w:rPr>
              <w:t>OR Estimate</w:t>
            </w:r>
          </w:p>
        </w:tc>
        <w:tc>
          <w:tcPr>
            <w:tcW w:w="1968" w:type="dxa"/>
            <w:gridSpan w:val="2"/>
            <w:tcBorders>
              <w:top w:val="single" w:sz="4" w:space="0" w:color="auto"/>
              <w:bottom w:val="single" w:sz="4" w:space="0" w:color="auto"/>
            </w:tcBorders>
          </w:tcPr>
          <w:p w14:paraId="1C9DD955"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OR</w:t>
            </w:r>
            <w:r>
              <w:rPr>
                <w:rFonts w:ascii="Times New Roman" w:hAnsi="Times New Roman" w:cs="Times New Roman" w:hint="eastAsia"/>
                <w:bCs/>
                <w:sz w:val="20"/>
                <w:szCs w:val="20"/>
              </w:rPr>
              <w:t xml:space="preserve"> 95% </w:t>
            </w:r>
            <w:r>
              <w:rPr>
                <w:rFonts w:ascii="Times New Roman" w:hAnsi="Times New Roman" w:cs="Times New Roman"/>
                <w:bCs/>
                <w:sz w:val="20"/>
                <w:szCs w:val="20"/>
              </w:rPr>
              <w:t>CI</w:t>
            </w:r>
          </w:p>
        </w:tc>
      </w:tr>
      <w:tr w:rsidR="003C6D0F" w14:paraId="7AE514E3" w14:textId="77777777">
        <w:tc>
          <w:tcPr>
            <w:tcW w:w="984" w:type="dxa"/>
            <w:vMerge/>
            <w:tcBorders>
              <w:bottom w:val="single" w:sz="4" w:space="0" w:color="auto"/>
            </w:tcBorders>
          </w:tcPr>
          <w:p w14:paraId="25C5A713" w14:textId="77777777" w:rsidR="003C6D0F" w:rsidRDefault="003C6D0F">
            <w:pPr>
              <w:rPr>
                <w:rFonts w:ascii="Times New Roman" w:hAnsi="Times New Roman" w:cs="Times New Roman"/>
                <w:bCs/>
                <w:sz w:val="20"/>
                <w:szCs w:val="20"/>
              </w:rPr>
            </w:pPr>
          </w:p>
        </w:tc>
        <w:tc>
          <w:tcPr>
            <w:tcW w:w="1027" w:type="dxa"/>
            <w:vMerge/>
            <w:tcBorders>
              <w:bottom w:val="single" w:sz="4" w:space="0" w:color="auto"/>
            </w:tcBorders>
          </w:tcPr>
          <w:p w14:paraId="2AA744DE" w14:textId="77777777" w:rsidR="003C6D0F" w:rsidRDefault="003C6D0F">
            <w:pPr>
              <w:rPr>
                <w:rFonts w:ascii="Times New Roman" w:hAnsi="Times New Roman" w:cs="Times New Roman"/>
                <w:bCs/>
                <w:sz w:val="20"/>
                <w:szCs w:val="20"/>
              </w:rPr>
            </w:pPr>
          </w:p>
        </w:tc>
        <w:tc>
          <w:tcPr>
            <w:tcW w:w="984" w:type="dxa"/>
            <w:vMerge/>
            <w:tcBorders>
              <w:bottom w:val="single" w:sz="4" w:space="0" w:color="auto"/>
            </w:tcBorders>
          </w:tcPr>
          <w:p w14:paraId="6E09BEA1" w14:textId="77777777" w:rsidR="003C6D0F" w:rsidRDefault="003C6D0F">
            <w:pPr>
              <w:rPr>
                <w:rFonts w:ascii="Times New Roman" w:hAnsi="Times New Roman" w:cs="Times New Roman"/>
                <w:bCs/>
                <w:sz w:val="20"/>
                <w:szCs w:val="20"/>
              </w:rPr>
            </w:pPr>
          </w:p>
        </w:tc>
        <w:tc>
          <w:tcPr>
            <w:tcW w:w="1127" w:type="dxa"/>
            <w:vMerge/>
            <w:tcBorders>
              <w:bottom w:val="single" w:sz="4" w:space="0" w:color="auto"/>
            </w:tcBorders>
          </w:tcPr>
          <w:p w14:paraId="06E3195B" w14:textId="77777777" w:rsidR="003C6D0F" w:rsidRDefault="003C6D0F">
            <w:pPr>
              <w:rPr>
                <w:rFonts w:ascii="Times New Roman" w:hAnsi="Times New Roman" w:cs="Times New Roman"/>
                <w:bCs/>
                <w:sz w:val="20"/>
                <w:szCs w:val="20"/>
              </w:rPr>
            </w:pPr>
          </w:p>
        </w:tc>
        <w:tc>
          <w:tcPr>
            <w:tcW w:w="984" w:type="dxa"/>
            <w:vMerge/>
            <w:tcBorders>
              <w:bottom w:val="single" w:sz="4" w:space="0" w:color="auto"/>
            </w:tcBorders>
          </w:tcPr>
          <w:p w14:paraId="51507D11" w14:textId="77777777" w:rsidR="003C6D0F" w:rsidRDefault="003C6D0F">
            <w:pPr>
              <w:rPr>
                <w:rFonts w:ascii="Times New Roman" w:hAnsi="Times New Roman" w:cs="Times New Roman"/>
                <w:bCs/>
                <w:sz w:val="20"/>
                <w:szCs w:val="20"/>
              </w:rPr>
            </w:pPr>
          </w:p>
        </w:tc>
        <w:tc>
          <w:tcPr>
            <w:tcW w:w="984" w:type="dxa"/>
            <w:vMerge/>
            <w:tcBorders>
              <w:bottom w:val="single" w:sz="4" w:space="0" w:color="auto"/>
            </w:tcBorders>
          </w:tcPr>
          <w:p w14:paraId="17DADA2F" w14:textId="77777777" w:rsidR="003C6D0F" w:rsidRDefault="003C6D0F">
            <w:pPr>
              <w:rPr>
                <w:rFonts w:ascii="Times New Roman" w:hAnsi="Times New Roman" w:cs="Times New Roman"/>
                <w:bCs/>
                <w:sz w:val="20"/>
                <w:szCs w:val="20"/>
              </w:rPr>
            </w:pPr>
          </w:p>
        </w:tc>
        <w:tc>
          <w:tcPr>
            <w:tcW w:w="984" w:type="dxa"/>
            <w:tcBorders>
              <w:top w:val="single" w:sz="4" w:space="0" w:color="auto"/>
              <w:bottom w:val="single" w:sz="4" w:space="0" w:color="auto"/>
            </w:tcBorders>
          </w:tcPr>
          <w:p w14:paraId="41F0EADB"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Lower Limit</w:t>
            </w:r>
          </w:p>
        </w:tc>
        <w:tc>
          <w:tcPr>
            <w:tcW w:w="984" w:type="dxa"/>
            <w:tcBorders>
              <w:top w:val="single" w:sz="4" w:space="0" w:color="auto"/>
              <w:bottom w:val="single" w:sz="4" w:space="0" w:color="auto"/>
            </w:tcBorders>
          </w:tcPr>
          <w:p w14:paraId="526EACB9"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Upper Limit</w:t>
            </w:r>
          </w:p>
        </w:tc>
      </w:tr>
      <w:tr w:rsidR="003C6D0F" w14:paraId="492EA081" w14:textId="77777777">
        <w:tc>
          <w:tcPr>
            <w:tcW w:w="984" w:type="dxa"/>
            <w:tcBorders>
              <w:top w:val="single" w:sz="4" w:space="0" w:color="auto"/>
            </w:tcBorders>
          </w:tcPr>
          <w:p w14:paraId="415F46F2"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Model 1</w:t>
            </w:r>
          </w:p>
        </w:tc>
        <w:tc>
          <w:tcPr>
            <w:tcW w:w="1027" w:type="dxa"/>
            <w:tcBorders>
              <w:top w:val="single" w:sz="4" w:space="0" w:color="auto"/>
            </w:tcBorders>
          </w:tcPr>
          <w:p w14:paraId="7F317CC4"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0.532</w:t>
            </w:r>
          </w:p>
        </w:tc>
        <w:tc>
          <w:tcPr>
            <w:tcW w:w="984" w:type="dxa"/>
            <w:tcBorders>
              <w:top w:val="single" w:sz="4" w:space="0" w:color="auto"/>
            </w:tcBorders>
          </w:tcPr>
          <w:p w14:paraId="288C56A7"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0.111</w:t>
            </w:r>
          </w:p>
        </w:tc>
        <w:tc>
          <w:tcPr>
            <w:tcW w:w="1127" w:type="dxa"/>
            <w:tcBorders>
              <w:top w:val="single" w:sz="4" w:space="0" w:color="auto"/>
            </w:tcBorders>
          </w:tcPr>
          <w:p w14:paraId="2AE50A6E"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23.139</w:t>
            </w:r>
          </w:p>
        </w:tc>
        <w:tc>
          <w:tcPr>
            <w:tcW w:w="984" w:type="dxa"/>
            <w:tcBorders>
              <w:top w:val="single" w:sz="4" w:space="0" w:color="auto"/>
            </w:tcBorders>
          </w:tcPr>
          <w:p w14:paraId="2FCDD58F"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&lt;0.001</w:t>
            </w:r>
          </w:p>
        </w:tc>
        <w:tc>
          <w:tcPr>
            <w:tcW w:w="984" w:type="dxa"/>
            <w:tcBorders>
              <w:top w:val="single" w:sz="4" w:space="0" w:color="auto"/>
            </w:tcBorders>
          </w:tcPr>
          <w:p w14:paraId="0686A040"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2.896</w:t>
            </w:r>
          </w:p>
        </w:tc>
        <w:tc>
          <w:tcPr>
            <w:tcW w:w="984" w:type="dxa"/>
            <w:tcBorders>
              <w:top w:val="single" w:sz="4" w:space="0" w:color="auto"/>
            </w:tcBorders>
          </w:tcPr>
          <w:p w14:paraId="75BE6DCB"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1.878</w:t>
            </w:r>
          </w:p>
        </w:tc>
        <w:tc>
          <w:tcPr>
            <w:tcW w:w="984" w:type="dxa"/>
            <w:tcBorders>
              <w:top w:val="single" w:sz="4" w:space="0" w:color="auto"/>
            </w:tcBorders>
          </w:tcPr>
          <w:p w14:paraId="25870DF1"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4.467</w:t>
            </w:r>
          </w:p>
        </w:tc>
      </w:tr>
      <w:tr w:rsidR="003C6D0F" w14:paraId="1C7DE067" w14:textId="77777777">
        <w:tc>
          <w:tcPr>
            <w:tcW w:w="984" w:type="dxa"/>
          </w:tcPr>
          <w:p w14:paraId="1CD0596B"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 xml:space="preserve">Model </w:t>
            </w:r>
            <w:r>
              <w:rPr>
                <w:rFonts w:ascii="Times New Roman" w:hAnsi="Times New Roman" w:cs="Times New Roman" w:hint="eastAsia"/>
                <w:bCs/>
                <w:sz w:val="20"/>
                <w:szCs w:val="20"/>
              </w:rPr>
              <w:t>2</w:t>
            </w:r>
          </w:p>
        </w:tc>
        <w:tc>
          <w:tcPr>
            <w:tcW w:w="1027" w:type="dxa"/>
          </w:tcPr>
          <w:p w14:paraId="00032E93"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0.568</w:t>
            </w:r>
          </w:p>
        </w:tc>
        <w:tc>
          <w:tcPr>
            <w:tcW w:w="984" w:type="dxa"/>
          </w:tcPr>
          <w:p w14:paraId="151E6292"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0.114</w:t>
            </w:r>
          </w:p>
        </w:tc>
        <w:tc>
          <w:tcPr>
            <w:tcW w:w="1127" w:type="dxa"/>
          </w:tcPr>
          <w:p w14:paraId="49B8321D"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24.695</w:t>
            </w:r>
          </w:p>
        </w:tc>
        <w:tc>
          <w:tcPr>
            <w:tcW w:w="984" w:type="dxa"/>
          </w:tcPr>
          <w:p w14:paraId="3A67573E"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&lt;0.001</w:t>
            </w:r>
          </w:p>
        </w:tc>
        <w:tc>
          <w:tcPr>
            <w:tcW w:w="984" w:type="dxa"/>
          </w:tcPr>
          <w:p w14:paraId="298AB972"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3.114</w:t>
            </w:r>
          </w:p>
        </w:tc>
        <w:tc>
          <w:tcPr>
            <w:tcW w:w="984" w:type="dxa"/>
          </w:tcPr>
          <w:p w14:paraId="49F90EAC"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1.990</w:t>
            </w:r>
          </w:p>
        </w:tc>
        <w:tc>
          <w:tcPr>
            <w:tcW w:w="984" w:type="dxa"/>
          </w:tcPr>
          <w:p w14:paraId="72B4C887"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4.875</w:t>
            </w:r>
          </w:p>
        </w:tc>
      </w:tr>
      <w:tr w:rsidR="003C6D0F" w14:paraId="184657EB" w14:textId="77777777">
        <w:tc>
          <w:tcPr>
            <w:tcW w:w="984" w:type="dxa"/>
            <w:tcBorders>
              <w:bottom w:val="single" w:sz="4" w:space="0" w:color="auto"/>
            </w:tcBorders>
          </w:tcPr>
          <w:p w14:paraId="24167E8D"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 xml:space="preserve">Model </w:t>
            </w:r>
            <w:r>
              <w:rPr>
                <w:rFonts w:ascii="Times New Roman" w:hAnsi="Times New Roman" w:cs="Times New Roman" w:hint="eastAsia"/>
                <w:bCs/>
                <w:sz w:val="20"/>
                <w:szCs w:val="20"/>
              </w:rPr>
              <w:t>3</w:t>
            </w:r>
          </w:p>
        </w:tc>
        <w:tc>
          <w:tcPr>
            <w:tcW w:w="1027" w:type="dxa"/>
            <w:tcBorders>
              <w:bottom w:val="single" w:sz="4" w:space="0" w:color="auto"/>
            </w:tcBorders>
          </w:tcPr>
          <w:p w14:paraId="0E01A45E"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0.580</w:t>
            </w:r>
          </w:p>
        </w:tc>
        <w:tc>
          <w:tcPr>
            <w:tcW w:w="984" w:type="dxa"/>
            <w:tcBorders>
              <w:bottom w:val="single" w:sz="4" w:space="0" w:color="auto"/>
            </w:tcBorders>
          </w:tcPr>
          <w:p w14:paraId="700B6603"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0.116</w:t>
            </w:r>
          </w:p>
        </w:tc>
        <w:tc>
          <w:tcPr>
            <w:tcW w:w="1127" w:type="dxa"/>
            <w:tcBorders>
              <w:bottom w:val="single" w:sz="4" w:space="0" w:color="auto"/>
            </w:tcBorders>
          </w:tcPr>
          <w:p w14:paraId="00558651"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25.232</w:t>
            </w:r>
          </w:p>
        </w:tc>
        <w:tc>
          <w:tcPr>
            <w:tcW w:w="984" w:type="dxa"/>
            <w:tcBorders>
              <w:bottom w:val="single" w:sz="4" w:space="0" w:color="auto"/>
            </w:tcBorders>
          </w:tcPr>
          <w:p w14:paraId="6C0E8367"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&lt;0.001</w:t>
            </w:r>
          </w:p>
        </w:tc>
        <w:tc>
          <w:tcPr>
            <w:tcW w:w="984" w:type="dxa"/>
            <w:tcBorders>
              <w:bottom w:val="single" w:sz="4" w:space="0" w:color="auto"/>
            </w:tcBorders>
          </w:tcPr>
          <w:p w14:paraId="03D3E62F"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3.190</w:t>
            </w:r>
          </w:p>
        </w:tc>
        <w:tc>
          <w:tcPr>
            <w:tcW w:w="984" w:type="dxa"/>
            <w:tcBorders>
              <w:bottom w:val="single" w:sz="4" w:space="0" w:color="auto"/>
            </w:tcBorders>
          </w:tcPr>
          <w:p w14:paraId="733239D1"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2.029</w:t>
            </w:r>
          </w:p>
        </w:tc>
        <w:tc>
          <w:tcPr>
            <w:tcW w:w="984" w:type="dxa"/>
            <w:tcBorders>
              <w:bottom w:val="single" w:sz="4" w:space="0" w:color="auto"/>
            </w:tcBorders>
          </w:tcPr>
          <w:p w14:paraId="68E0EF39" w14:textId="77777777" w:rsidR="003C6D0F" w:rsidRDefault="00000000">
            <w:pPr>
              <w:rPr>
                <w:rFonts w:ascii="Times New Roman" w:hAnsi="Times New Roman" w:cs="Times New Roman"/>
                <w:bCs/>
                <w:sz w:val="20"/>
                <w:szCs w:val="20"/>
              </w:rPr>
            </w:pPr>
            <w:r>
              <w:rPr>
                <w:rFonts w:ascii="Times New Roman" w:hAnsi="Times New Roman" w:cs="Times New Roman" w:hint="eastAsia"/>
                <w:bCs/>
                <w:sz w:val="20"/>
                <w:szCs w:val="20"/>
              </w:rPr>
              <w:t>5.016</w:t>
            </w:r>
          </w:p>
        </w:tc>
      </w:tr>
    </w:tbl>
    <w:p w14:paraId="5DA78FA9"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 xml:space="preserve">Note: Model 1 is unadjusted univariate logistic regression; Model 2 corrects for center effects (excluding interaction effects between treatment and center); Model 3 corrects for baseline HbA1c levels and center </w:t>
      </w:r>
      <w:r>
        <w:rPr>
          <w:rFonts w:ascii="Times New Roman" w:hAnsi="Times New Roman" w:cs="Times New Roman"/>
          <w:bCs/>
          <w:sz w:val="20"/>
          <w:szCs w:val="20"/>
        </w:rPr>
        <w:lastRenderedPageBreak/>
        <w:t>factors. OR value is the ratio of the overall effective rate of the experimental group to that of the control group (reference group is control).</w:t>
      </w:r>
    </w:p>
    <w:p w14:paraId="003F3691" w14:textId="77777777" w:rsidR="003C6D0F" w:rsidRDefault="00000000">
      <w:pPr>
        <w:rPr>
          <w:rFonts w:ascii="Times New Roman" w:hAnsi="Times New Roman" w:cs="Times New Roman"/>
          <w:bCs/>
          <w:sz w:val="20"/>
          <w:szCs w:val="20"/>
        </w:rPr>
      </w:pPr>
      <w:r>
        <w:rPr>
          <w:rFonts w:ascii="Times New Roman" w:hAnsi="Times New Roman" w:cs="Times New Roman"/>
          <w:bCs/>
          <w:sz w:val="20"/>
          <w:szCs w:val="20"/>
        </w:rPr>
        <w:t>The OR value is the odds ratio of the overall effective rate of the experimental group to that of the control group (the reference group is the control group).</w:t>
      </w:r>
    </w:p>
    <w:p w14:paraId="141D08EF" w14:textId="77777777" w:rsidR="003C6D0F" w:rsidRDefault="00000000">
      <w:pPr>
        <w:pStyle w:val="a7"/>
        <w:jc w:val="left"/>
        <w:rPr>
          <w:rFonts w:ascii="Times New Roman" w:hAnsi="Times New Roman" w:cs="Times New Roman"/>
          <w:sz w:val="20"/>
          <w:szCs w:val="20"/>
        </w:rPr>
      </w:pPr>
      <w:bookmarkStart w:id="8" w:name="_Toc214806168"/>
      <w:proofErr w:type="spellStart"/>
      <w:r>
        <w:rPr>
          <w:rFonts w:ascii="Times New Roman" w:hAnsi="Times New Roman" w:cs="Times New Roman"/>
          <w:sz w:val="20"/>
          <w:szCs w:val="20"/>
          <w:lang w:eastAsia="zh-Hans"/>
        </w:rPr>
        <w:t>e</w:t>
      </w:r>
      <w:r>
        <w:rPr>
          <w:rFonts w:ascii="Times New Roman" w:hAnsi="Times New Roman" w:cs="Times New Roman"/>
          <w:sz w:val="20"/>
          <w:szCs w:val="20"/>
        </w:rPr>
        <w:t>Table</w:t>
      </w:r>
      <w:proofErr w:type="spellEnd"/>
      <w:r>
        <w:rPr>
          <w:rFonts w:ascii="Times New Roman" w:hAnsi="Times New Roman" w:cs="Times New Roman"/>
          <w:sz w:val="20"/>
          <w:szCs w:val="20"/>
        </w:rPr>
        <w:t xml:space="preserve"> </w:t>
      </w:r>
      <w:r>
        <w:rPr>
          <w:rFonts w:ascii="Times New Roman" w:hAnsi="Times New Roman" w:cs="Times New Roman" w:hint="eastAsia"/>
          <w:sz w:val="20"/>
          <w:szCs w:val="20"/>
        </w:rPr>
        <w:t>7</w:t>
      </w:r>
      <w:r>
        <w:rPr>
          <w:rFonts w:ascii="Times New Roman" w:hAnsi="Times New Roman" w:cs="Times New Roman"/>
          <w:sz w:val="20"/>
          <w:szCs w:val="20"/>
        </w:rPr>
        <w:t xml:space="preserve"> Changes in TCM symptoms</w:t>
      </w:r>
      <w:bookmarkEnd w:id="8"/>
    </w:p>
    <w:tbl>
      <w:tblPr>
        <w:tblW w:w="8294" w:type="dxa"/>
        <w:tblCellMar>
          <w:top w:w="15" w:type="dxa"/>
          <w:left w:w="15" w:type="dxa"/>
          <w:bottom w:w="15" w:type="dxa"/>
          <w:right w:w="15" w:type="dxa"/>
        </w:tblCellMar>
        <w:tblLook w:val="04A0" w:firstRow="1" w:lastRow="0" w:firstColumn="1" w:lastColumn="0" w:noHBand="0" w:noVBand="1"/>
      </w:tblPr>
      <w:tblGrid>
        <w:gridCol w:w="2772"/>
        <w:gridCol w:w="1952"/>
        <w:gridCol w:w="2183"/>
        <w:gridCol w:w="1387"/>
      </w:tblGrid>
      <w:tr w:rsidR="003C6D0F" w14:paraId="457C497C" w14:textId="77777777">
        <w:trPr>
          <w:trHeight w:val="360"/>
        </w:trPr>
        <w:tc>
          <w:tcPr>
            <w:tcW w:w="1620" w:type="dxa"/>
            <w:tcBorders>
              <w:top w:val="single" w:sz="4" w:space="0" w:color="000000"/>
              <w:bottom w:val="single" w:sz="4" w:space="0" w:color="000000"/>
            </w:tcBorders>
            <w:shd w:val="clear" w:color="auto" w:fill="D1DBF0"/>
            <w:vAlign w:val="center"/>
          </w:tcPr>
          <w:p w14:paraId="38EC6B67" w14:textId="77777777" w:rsidR="003C6D0F" w:rsidRDefault="003C6D0F">
            <w:pPr>
              <w:jc w:val="left"/>
              <w:rPr>
                <w:rFonts w:ascii="Times New Roman" w:eastAsia="Times New Roman Bold" w:hAnsi="Times New Roman" w:cs="Times New Roman"/>
                <w:color w:val="000000"/>
                <w:sz w:val="20"/>
                <w:szCs w:val="20"/>
              </w:rPr>
            </w:pPr>
          </w:p>
        </w:tc>
        <w:tc>
          <w:tcPr>
            <w:tcW w:w="1140" w:type="dxa"/>
            <w:tcBorders>
              <w:top w:val="single" w:sz="4" w:space="0" w:color="000000"/>
              <w:bottom w:val="single" w:sz="4" w:space="0" w:color="000000"/>
            </w:tcBorders>
            <w:shd w:val="clear" w:color="auto" w:fill="D1DBF0"/>
            <w:vAlign w:val="center"/>
          </w:tcPr>
          <w:p w14:paraId="60E12790" w14:textId="77777777" w:rsidR="003C6D0F" w:rsidRDefault="00000000">
            <w:pPr>
              <w:widowControl/>
              <w:jc w:val="left"/>
              <w:textAlignment w:val="center"/>
              <w:rPr>
                <w:rFonts w:ascii="Times New Roman" w:eastAsia="Times New Roman Bold" w:hAnsi="Times New Roman" w:cs="Times New Roman"/>
                <w:color w:val="000000"/>
                <w:sz w:val="20"/>
                <w:szCs w:val="20"/>
              </w:rPr>
            </w:pPr>
            <w:r>
              <w:rPr>
                <w:rFonts w:ascii="Times New Roman" w:eastAsia="Times New Roman Bold" w:hAnsi="Times New Roman" w:cs="Times New Roman"/>
                <w:color w:val="000000"/>
                <w:kern w:val="0"/>
                <w:sz w:val="20"/>
                <w:szCs w:val="20"/>
                <w:lang w:bidi="ar"/>
              </w:rPr>
              <w:t>CDDP</w:t>
            </w:r>
            <w:r>
              <w:rPr>
                <w:rStyle w:val="font81"/>
                <w:rFonts w:ascii="Times New Roman" w:hAnsi="Times New Roman" w:cs="Times New Roman" w:hint="default"/>
                <w:lang w:bidi="ar"/>
              </w:rPr>
              <w:t>（</w:t>
            </w:r>
            <w:r>
              <w:rPr>
                <w:rStyle w:val="font61"/>
                <w:rFonts w:ascii="Times New Roman" w:hAnsi="Times New Roman" w:cs="Times New Roman"/>
                <w:lang w:bidi="ar"/>
              </w:rPr>
              <w:t>n=362</w:t>
            </w:r>
            <w:r>
              <w:rPr>
                <w:rStyle w:val="font81"/>
                <w:rFonts w:ascii="Times New Roman" w:hAnsi="Times New Roman" w:cs="Times New Roman" w:hint="default"/>
                <w:lang w:bidi="ar"/>
              </w:rPr>
              <w:t>）</w:t>
            </w:r>
          </w:p>
        </w:tc>
        <w:tc>
          <w:tcPr>
            <w:tcW w:w="1275" w:type="dxa"/>
            <w:tcBorders>
              <w:top w:val="single" w:sz="4" w:space="0" w:color="000000"/>
              <w:bottom w:val="single" w:sz="4" w:space="0" w:color="000000"/>
            </w:tcBorders>
            <w:shd w:val="clear" w:color="auto" w:fill="D1DBF0"/>
            <w:vAlign w:val="center"/>
          </w:tcPr>
          <w:p w14:paraId="38B7A6DD" w14:textId="77777777" w:rsidR="003C6D0F" w:rsidRDefault="00000000">
            <w:pPr>
              <w:widowControl/>
              <w:jc w:val="left"/>
              <w:textAlignment w:val="center"/>
              <w:rPr>
                <w:rFonts w:ascii="Times New Roman" w:eastAsia="Times New Roman Bold" w:hAnsi="Times New Roman" w:cs="Times New Roman"/>
                <w:color w:val="000000"/>
                <w:sz w:val="20"/>
                <w:szCs w:val="20"/>
              </w:rPr>
            </w:pPr>
            <w:r>
              <w:rPr>
                <w:rFonts w:ascii="Times New Roman" w:eastAsia="Times New Roman Bold" w:hAnsi="Times New Roman" w:cs="Times New Roman"/>
                <w:color w:val="000000"/>
                <w:kern w:val="0"/>
                <w:sz w:val="20"/>
                <w:szCs w:val="20"/>
                <w:lang w:bidi="ar"/>
              </w:rPr>
              <w:t>Placebo</w:t>
            </w:r>
            <w:r>
              <w:rPr>
                <w:rStyle w:val="font81"/>
                <w:rFonts w:ascii="Times New Roman" w:hAnsi="Times New Roman" w:cs="Times New Roman" w:hint="default"/>
                <w:lang w:bidi="ar"/>
              </w:rPr>
              <w:t>（</w:t>
            </w:r>
            <w:r>
              <w:rPr>
                <w:rStyle w:val="font61"/>
                <w:rFonts w:ascii="Times New Roman" w:hAnsi="Times New Roman" w:cs="Times New Roman"/>
                <w:lang w:bidi="ar"/>
              </w:rPr>
              <w:t>n=121</w:t>
            </w:r>
            <w:r>
              <w:rPr>
                <w:rStyle w:val="font81"/>
                <w:rFonts w:ascii="Times New Roman" w:hAnsi="Times New Roman" w:cs="Times New Roman" w:hint="default"/>
                <w:lang w:bidi="ar"/>
              </w:rPr>
              <w:t>）</w:t>
            </w:r>
          </w:p>
        </w:tc>
        <w:tc>
          <w:tcPr>
            <w:tcW w:w="810" w:type="dxa"/>
            <w:tcBorders>
              <w:top w:val="single" w:sz="4" w:space="0" w:color="000000"/>
              <w:bottom w:val="single" w:sz="4" w:space="0" w:color="000000"/>
            </w:tcBorders>
            <w:shd w:val="clear" w:color="auto" w:fill="D1DBF0"/>
            <w:vAlign w:val="center"/>
          </w:tcPr>
          <w:p w14:paraId="7889472C" w14:textId="77777777" w:rsidR="003C6D0F" w:rsidRDefault="00000000">
            <w:pPr>
              <w:widowControl/>
              <w:jc w:val="left"/>
              <w:textAlignment w:val="center"/>
              <w:rPr>
                <w:rFonts w:ascii="Times New Roman" w:eastAsia="Times New Roman Bold" w:hAnsi="Times New Roman" w:cs="Times New Roman"/>
                <w:color w:val="000000"/>
                <w:sz w:val="20"/>
                <w:szCs w:val="20"/>
              </w:rPr>
            </w:pPr>
            <w:r>
              <w:rPr>
                <w:rFonts w:ascii="Times New Roman" w:eastAsia="Times New Roman Bold" w:hAnsi="Times New Roman" w:cs="Times New Roman"/>
                <w:i/>
                <w:iCs/>
                <w:color w:val="000000"/>
                <w:kern w:val="0"/>
                <w:sz w:val="20"/>
                <w:szCs w:val="20"/>
                <w:lang w:bidi="ar"/>
              </w:rPr>
              <w:t>P</w:t>
            </w:r>
            <w:r>
              <w:rPr>
                <w:rFonts w:ascii="Times New Roman" w:eastAsia="Times New Roman Bold" w:hAnsi="Times New Roman" w:cs="Times New Roman"/>
                <w:color w:val="000000"/>
                <w:kern w:val="0"/>
                <w:sz w:val="20"/>
                <w:szCs w:val="20"/>
                <w:lang w:bidi="ar"/>
              </w:rPr>
              <w:t xml:space="preserve"> value</w:t>
            </w:r>
          </w:p>
        </w:tc>
      </w:tr>
      <w:tr w:rsidR="003C6D0F" w14:paraId="23F76389" w14:textId="77777777">
        <w:trPr>
          <w:trHeight w:val="180"/>
        </w:trPr>
        <w:tc>
          <w:tcPr>
            <w:tcW w:w="1620" w:type="dxa"/>
            <w:tcBorders>
              <w:top w:val="single" w:sz="4" w:space="0" w:color="000000"/>
            </w:tcBorders>
            <w:shd w:val="clear" w:color="auto" w:fill="D1DBF0"/>
            <w:vAlign w:val="center"/>
          </w:tcPr>
          <w:p w14:paraId="4C1C0678"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Dim vision (24w)</w:t>
            </w:r>
          </w:p>
        </w:tc>
        <w:tc>
          <w:tcPr>
            <w:tcW w:w="1140" w:type="dxa"/>
            <w:tcBorders>
              <w:top w:val="single" w:sz="4" w:space="0" w:color="000000"/>
            </w:tcBorders>
            <w:shd w:val="clear" w:color="auto" w:fill="D1DBF0"/>
            <w:vAlign w:val="center"/>
          </w:tcPr>
          <w:p w14:paraId="6A30FD10" w14:textId="77777777" w:rsidR="003C6D0F" w:rsidRDefault="003C6D0F">
            <w:pPr>
              <w:jc w:val="left"/>
              <w:rPr>
                <w:rFonts w:ascii="Times New Roman" w:eastAsia="Times New Roman Bold" w:hAnsi="Times New Roman" w:cs="Times New Roman"/>
                <w:color w:val="000000"/>
                <w:sz w:val="20"/>
                <w:szCs w:val="20"/>
              </w:rPr>
            </w:pPr>
          </w:p>
        </w:tc>
        <w:tc>
          <w:tcPr>
            <w:tcW w:w="1275" w:type="dxa"/>
            <w:tcBorders>
              <w:top w:val="single" w:sz="4" w:space="0" w:color="000000"/>
            </w:tcBorders>
            <w:shd w:val="clear" w:color="auto" w:fill="D1DBF0"/>
            <w:vAlign w:val="center"/>
          </w:tcPr>
          <w:p w14:paraId="746935FC" w14:textId="77777777" w:rsidR="003C6D0F" w:rsidRDefault="003C6D0F">
            <w:pPr>
              <w:jc w:val="left"/>
              <w:rPr>
                <w:rFonts w:ascii="Times New Roman" w:eastAsia="Times New Roman Bold" w:hAnsi="Times New Roman" w:cs="Times New Roman"/>
                <w:color w:val="000000"/>
                <w:sz w:val="20"/>
                <w:szCs w:val="20"/>
              </w:rPr>
            </w:pPr>
          </w:p>
        </w:tc>
        <w:tc>
          <w:tcPr>
            <w:tcW w:w="810" w:type="dxa"/>
            <w:tcBorders>
              <w:top w:val="single" w:sz="4" w:space="0" w:color="000000"/>
            </w:tcBorders>
            <w:shd w:val="clear" w:color="auto" w:fill="D1DBF0"/>
            <w:vAlign w:val="center"/>
          </w:tcPr>
          <w:p w14:paraId="03490953" w14:textId="77777777" w:rsidR="003C6D0F" w:rsidRDefault="00000000">
            <w:pPr>
              <w:widowControl/>
              <w:jc w:val="left"/>
              <w:textAlignment w:val="center"/>
              <w:rPr>
                <w:rFonts w:ascii="Times New Roman" w:eastAsia="Times New Roman Italic" w:hAnsi="Times New Roman" w:cs="Times New Roman"/>
                <w:i/>
                <w:color w:val="000000"/>
                <w:sz w:val="20"/>
                <w:szCs w:val="20"/>
              </w:rPr>
            </w:pPr>
            <w:r>
              <w:rPr>
                <w:rFonts w:ascii="Times New Roman" w:eastAsia="方正书宋_GBK" w:hAnsi="Times New Roman" w:cs="Times New Roman"/>
                <w:color w:val="000000"/>
                <w:kern w:val="0"/>
                <w:sz w:val="20"/>
                <w:szCs w:val="20"/>
                <w:lang w:bidi="ar"/>
              </w:rPr>
              <w:t>＜</w:t>
            </w:r>
            <w:r>
              <w:rPr>
                <w:rStyle w:val="font41"/>
                <w:rFonts w:ascii="Times New Roman" w:hAnsi="Times New Roman" w:cs="Times New Roman"/>
                <w:lang w:bidi="ar"/>
              </w:rPr>
              <w:t>0.001</w:t>
            </w:r>
          </w:p>
        </w:tc>
      </w:tr>
      <w:tr w:rsidR="003C6D0F" w14:paraId="120676AB" w14:textId="77777777">
        <w:trPr>
          <w:trHeight w:val="285"/>
        </w:trPr>
        <w:tc>
          <w:tcPr>
            <w:tcW w:w="1620" w:type="dxa"/>
            <w:vAlign w:val="center"/>
          </w:tcPr>
          <w:p w14:paraId="64B242F4"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 xml:space="preserve">  ineffective</w:t>
            </w:r>
          </w:p>
        </w:tc>
        <w:tc>
          <w:tcPr>
            <w:tcW w:w="1140" w:type="dxa"/>
            <w:vAlign w:val="center"/>
          </w:tcPr>
          <w:p w14:paraId="25BF86B9"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210 (58.01%)</w:t>
            </w:r>
          </w:p>
        </w:tc>
        <w:tc>
          <w:tcPr>
            <w:tcW w:w="1275" w:type="dxa"/>
            <w:vAlign w:val="center"/>
          </w:tcPr>
          <w:p w14:paraId="3FA03941"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94(77.69%)</w:t>
            </w:r>
          </w:p>
        </w:tc>
        <w:tc>
          <w:tcPr>
            <w:tcW w:w="810" w:type="dxa"/>
            <w:vAlign w:val="center"/>
          </w:tcPr>
          <w:p w14:paraId="00C1487C" w14:textId="77777777" w:rsidR="003C6D0F" w:rsidRDefault="003C6D0F">
            <w:pPr>
              <w:rPr>
                <w:rFonts w:ascii="Times New Roman" w:eastAsia="Times New Roman Bold" w:hAnsi="Times New Roman" w:cs="Times New Roman"/>
                <w:color w:val="000000"/>
                <w:sz w:val="20"/>
                <w:szCs w:val="20"/>
              </w:rPr>
            </w:pPr>
          </w:p>
        </w:tc>
      </w:tr>
      <w:tr w:rsidR="003C6D0F" w14:paraId="340C0E8D" w14:textId="77777777">
        <w:trPr>
          <w:trHeight w:val="285"/>
        </w:trPr>
        <w:tc>
          <w:tcPr>
            <w:tcW w:w="1620" w:type="dxa"/>
            <w:vAlign w:val="center"/>
          </w:tcPr>
          <w:p w14:paraId="1D034BC0"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 xml:space="preserve">  improved</w:t>
            </w:r>
          </w:p>
        </w:tc>
        <w:tc>
          <w:tcPr>
            <w:tcW w:w="1140" w:type="dxa"/>
            <w:vAlign w:val="center"/>
          </w:tcPr>
          <w:p w14:paraId="227DCA9F"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79(21.82%)</w:t>
            </w:r>
          </w:p>
        </w:tc>
        <w:tc>
          <w:tcPr>
            <w:tcW w:w="1275" w:type="dxa"/>
            <w:vAlign w:val="center"/>
          </w:tcPr>
          <w:p w14:paraId="4ED30AFE"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20(16.53%)</w:t>
            </w:r>
          </w:p>
        </w:tc>
        <w:tc>
          <w:tcPr>
            <w:tcW w:w="810" w:type="dxa"/>
            <w:vAlign w:val="center"/>
          </w:tcPr>
          <w:p w14:paraId="11599093" w14:textId="77777777" w:rsidR="003C6D0F" w:rsidRDefault="003C6D0F">
            <w:pPr>
              <w:rPr>
                <w:rFonts w:ascii="Times New Roman" w:eastAsia="Times New Roman Bold" w:hAnsi="Times New Roman" w:cs="Times New Roman"/>
                <w:color w:val="000000"/>
                <w:sz w:val="20"/>
                <w:szCs w:val="20"/>
              </w:rPr>
            </w:pPr>
          </w:p>
        </w:tc>
      </w:tr>
      <w:tr w:rsidR="003C6D0F" w14:paraId="460011B9" w14:textId="77777777">
        <w:trPr>
          <w:trHeight w:val="285"/>
        </w:trPr>
        <w:tc>
          <w:tcPr>
            <w:tcW w:w="1620" w:type="dxa"/>
            <w:vAlign w:val="center"/>
          </w:tcPr>
          <w:p w14:paraId="4D970513"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 xml:space="preserve">  cured</w:t>
            </w:r>
          </w:p>
        </w:tc>
        <w:tc>
          <w:tcPr>
            <w:tcW w:w="1140" w:type="dxa"/>
            <w:vAlign w:val="center"/>
          </w:tcPr>
          <w:p w14:paraId="35AA792D"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73(20.17%)</w:t>
            </w:r>
          </w:p>
        </w:tc>
        <w:tc>
          <w:tcPr>
            <w:tcW w:w="1275" w:type="dxa"/>
            <w:vAlign w:val="center"/>
          </w:tcPr>
          <w:p w14:paraId="67F793EE"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7(5.79%)</w:t>
            </w:r>
          </w:p>
        </w:tc>
        <w:tc>
          <w:tcPr>
            <w:tcW w:w="810" w:type="dxa"/>
            <w:vAlign w:val="center"/>
          </w:tcPr>
          <w:p w14:paraId="1FF2F079" w14:textId="77777777" w:rsidR="003C6D0F" w:rsidRDefault="003C6D0F">
            <w:pPr>
              <w:rPr>
                <w:rFonts w:ascii="Times New Roman" w:eastAsia="Times New Roman Bold" w:hAnsi="Times New Roman" w:cs="Times New Roman"/>
                <w:color w:val="000000"/>
                <w:sz w:val="20"/>
                <w:szCs w:val="20"/>
              </w:rPr>
            </w:pPr>
          </w:p>
        </w:tc>
      </w:tr>
      <w:tr w:rsidR="003C6D0F" w14:paraId="71535D6C" w14:textId="77777777">
        <w:trPr>
          <w:trHeight w:val="180"/>
        </w:trPr>
        <w:tc>
          <w:tcPr>
            <w:tcW w:w="1620" w:type="dxa"/>
            <w:shd w:val="clear" w:color="auto" w:fill="D1DBF0"/>
            <w:vAlign w:val="center"/>
          </w:tcPr>
          <w:p w14:paraId="0BB4AFCA"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Dull complexion (24w)</w:t>
            </w:r>
          </w:p>
        </w:tc>
        <w:tc>
          <w:tcPr>
            <w:tcW w:w="1140" w:type="dxa"/>
            <w:shd w:val="clear" w:color="auto" w:fill="D1DBF0"/>
            <w:vAlign w:val="center"/>
          </w:tcPr>
          <w:p w14:paraId="2DC89A19" w14:textId="77777777" w:rsidR="003C6D0F" w:rsidRDefault="003C6D0F">
            <w:pPr>
              <w:rPr>
                <w:rFonts w:ascii="Times New Roman" w:eastAsia="Times New Roman Bold" w:hAnsi="Times New Roman" w:cs="Times New Roman"/>
                <w:b/>
                <w:color w:val="000000"/>
                <w:sz w:val="20"/>
                <w:szCs w:val="20"/>
              </w:rPr>
            </w:pPr>
          </w:p>
        </w:tc>
        <w:tc>
          <w:tcPr>
            <w:tcW w:w="1275" w:type="dxa"/>
            <w:shd w:val="clear" w:color="auto" w:fill="D1DBF0"/>
            <w:vAlign w:val="center"/>
          </w:tcPr>
          <w:p w14:paraId="03CC7007" w14:textId="77777777" w:rsidR="003C6D0F" w:rsidRDefault="003C6D0F">
            <w:pPr>
              <w:rPr>
                <w:rFonts w:ascii="Times New Roman" w:eastAsia="Times New Roman Bold" w:hAnsi="Times New Roman" w:cs="Times New Roman"/>
                <w:b/>
                <w:color w:val="000000"/>
                <w:sz w:val="20"/>
                <w:szCs w:val="20"/>
              </w:rPr>
            </w:pPr>
          </w:p>
        </w:tc>
        <w:tc>
          <w:tcPr>
            <w:tcW w:w="810" w:type="dxa"/>
            <w:shd w:val="clear" w:color="auto" w:fill="D1DBF0"/>
            <w:vAlign w:val="center"/>
          </w:tcPr>
          <w:p w14:paraId="54F25FD5" w14:textId="77777777" w:rsidR="003C6D0F" w:rsidRDefault="00000000">
            <w:pPr>
              <w:widowControl/>
              <w:jc w:val="left"/>
              <w:textAlignment w:val="center"/>
              <w:rPr>
                <w:rFonts w:ascii="Times New Roman" w:eastAsia="Times New Roman Italic" w:hAnsi="Times New Roman" w:cs="Times New Roman"/>
                <w:i/>
                <w:color w:val="000000"/>
                <w:sz w:val="20"/>
                <w:szCs w:val="20"/>
              </w:rPr>
            </w:pPr>
            <w:r>
              <w:rPr>
                <w:rFonts w:ascii="Times New Roman" w:eastAsia="方正书宋_GBK" w:hAnsi="Times New Roman" w:cs="Times New Roman"/>
                <w:color w:val="000000"/>
                <w:kern w:val="0"/>
                <w:sz w:val="20"/>
                <w:szCs w:val="20"/>
                <w:lang w:bidi="ar"/>
              </w:rPr>
              <w:t>＜</w:t>
            </w:r>
            <w:r>
              <w:rPr>
                <w:rStyle w:val="font41"/>
                <w:rFonts w:ascii="Times New Roman" w:hAnsi="Times New Roman" w:cs="Times New Roman"/>
                <w:lang w:bidi="ar"/>
              </w:rPr>
              <w:t>0.001</w:t>
            </w:r>
          </w:p>
        </w:tc>
      </w:tr>
      <w:tr w:rsidR="003C6D0F" w14:paraId="4AE73793" w14:textId="77777777">
        <w:trPr>
          <w:trHeight w:val="285"/>
        </w:trPr>
        <w:tc>
          <w:tcPr>
            <w:tcW w:w="1620" w:type="dxa"/>
            <w:vAlign w:val="center"/>
          </w:tcPr>
          <w:p w14:paraId="2633D96B"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 xml:space="preserve">  ineffective</w:t>
            </w:r>
          </w:p>
        </w:tc>
        <w:tc>
          <w:tcPr>
            <w:tcW w:w="1140" w:type="dxa"/>
            <w:vAlign w:val="center"/>
          </w:tcPr>
          <w:p w14:paraId="2E28A7FA"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154(42.54%)</w:t>
            </w:r>
          </w:p>
        </w:tc>
        <w:tc>
          <w:tcPr>
            <w:tcW w:w="1275" w:type="dxa"/>
            <w:vAlign w:val="center"/>
          </w:tcPr>
          <w:p w14:paraId="68C0EDF2"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82(67.77%)</w:t>
            </w:r>
          </w:p>
        </w:tc>
        <w:tc>
          <w:tcPr>
            <w:tcW w:w="810" w:type="dxa"/>
            <w:vAlign w:val="center"/>
          </w:tcPr>
          <w:p w14:paraId="4C754BBC" w14:textId="77777777" w:rsidR="003C6D0F" w:rsidRDefault="003C6D0F">
            <w:pPr>
              <w:rPr>
                <w:rFonts w:ascii="Times New Roman" w:eastAsia="Times New Roman Bold" w:hAnsi="Times New Roman" w:cs="Times New Roman"/>
                <w:color w:val="000000"/>
                <w:sz w:val="20"/>
                <w:szCs w:val="20"/>
              </w:rPr>
            </w:pPr>
          </w:p>
        </w:tc>
      </w:tr>
      <w:tr w:rsidR="003C6D0F" w14:paraId="3CB95C57" w14:textId="77777777">
        <w:trPr>
          <w:trHeight w:val="285"/>
        </w:trPr>
        <w:tc>
          <w:tcPr>
            <w:tcW w:w="1620" w:type="dxa"/>
            <w:vAlign w:val="center"/>
          </w:tcPr>
          <w:p w14:paraId="234BD8CC"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 xml:space="preserve">  improved</w:t>
            </w:r>
          </w:p>
        </w:tc>
        <w:tc>
          <w:tcPr>
            <w:tcW w:w="1140" w:type="dxa"/>
            <w:vAlign w:val="center"/>
          </w:tcPr>
          <w:p w14:paraId="2FC8CE25"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104(28.73%)</w:t>
            </w:r>
          </w:p>
        </w:tc>
        <w:tc>
          <w:tcPr>
            <w:tcW w:w="1275" w:type="dxa"/>
            <w:vAlign w:val="center"/>
          </w:tcPr>
          <w:p w14:paraId="45993895"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25(20.66%)</w:t>
            </w:r>
          </w:p>
        </w:tc>
        <w:tc>
          <w:tcPr>
            <w:tcW w:w="810" w:type="dxa"/>
            <w:vAlign w:val="center"/>
          </w:tcPr>
          <w:p w14:paraId="221C8F7C" w14:textId="77777777" w:rsidR="003C6D0F" w:rsidRDefault="003C6D0F">
            <w:pPr>
              <w:rPr>
                <w:rFonts w:ascii="Times New Roman" w:eastAsia="Times New Roman Bold" w:hAnsi="Times New Roman" w:cs="Times New Roman"/>
                <w:color w:val="000000"/>
                <w:sz w:val="20"/>
                <w:szCs w:val="20"/>
              </w:rPr>
            </w:pPr>
          </w:p>
        </w:tc>
      </w:tr>
      <w:tr w:rsidR="003C6D0F" w14:paraId="769EB0D2" w14:textId="77777777">
        <w:trPr>
          <w:trHeight w:val="285"/>
        </w:trPr>
        <w:tc>
          <w:tcPr>
            <w:tcW w:w="1620" w:type="dxa"/>
            <w:vAlign w:val="center"/>
          </w:tcPr>
          <w:p w14:paraId="2E185CB5"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 xml:space="preserve">  cured</w:t>
            </w:r>
          </w:p>
        </w:tc>
        <w:tc>
          <w:tcPr>
            <w:tcW w:w="1140" w:type="dxa"/>
            <w:vAlign w:val="center"/>
          </w:tcPr>
          <w:p w14:paraId="77A96331"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104(28.73%)</w:t>
            </w:r>
          </w:p>
        </w:tc>
        <w:tc>
          <w:tcPr>
            <w:tcW w:w="1275" w:type="dxa"/>
            <w:vAlign w:val="center"/>
          </w:tcPr>
          <w:p w14:paraId="384F4E08"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14(11.57%)</w:t>
            </w:r>
          </w:p>
        </w:tc>
        <w:tc>
          <w:tcPr>
            <w:tcW w:w="810" w:type="dxa"/>
            <w:vAlign w:val="center"/>
          </w:tcPr>
          <w:p w14:paraId="55714CDD" w14:textId="77777777" w:rsidR="003C6D0F" w:rsidRDefault="003C6D0F">
            <w:pPr>
              <w:rPr>
                <w:rFonts w:ascii="Times New Roman" w:eastAsia="Times New Roman Bold" w:hAnsi="Times New Roman" w:cs="Times New Roman"/>
                <w:color w:val="000000"/>
                <w:sz w:val="20"/>
                <w:szCs w:val="20"/>
              </w:rPr>
            </w:pPr>
          </w:p>
        </w:tc>
      </w:tr>
      <w:tr w:rsidR="003C6D0F" w14:paraId="44FD0000" w14:textId="77777777">
        <w:trPr>
          <w:trHeight w:val="180"/>
        </w:trPr>
        <w:tc>
          <w:tcPr>
            <w:tcW w:w="1620" w:type="dxa"/>
            <w:shd w:val="clear" w:color="auto" w:fill="D1DBF0"/>
            <w:vAlign w:val="center"/>
          </w:tcPr>
          <w:p w14:paraId="40F24FC4"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Dry eyes (24w)</w:t>
            </w:r>
          </w:p>
        </w:tc>
        <w:tc>
          <w:tcPr>
            <w:tcW w:w="1140" w:type="dxa"/>
            <w:shd w:val="clear" w:color="auto" w:fill="D1DBF0"/>
            <w:vAlign w:val="center"/>
          </w:tcPr>
          <w:p w14:paraId="2AEAE633" w14:textId="77777777" w:rsidR="003C6D0F" w:rsidRDefault="003C6D0F">
            <w:pPr>
              <w:rPr>
                <w:rFonts w:ascii="Times New Roman" w:eastAsia="宋体" w:hAnsi="Times New Roman" w:cs="Times New Roman"/>
                <w:color w:val="000000"/>
                <w:sz w:val="20"/>
                <w:szCs w:val="20"/>
              </w:rPr>
            </w:pPr>
          </w:p>
        </w:tc>
        <w:tc>
          <w:tcPr>
            <w:tcW w:w="1275" w:type="dxa"/>
            <w:shd w:val="clear" w:color="auto" w:fill="D1DBF0"/>
            <w:vAlign w:val="center"/>
          </w:tcPr>
          <w:p w14:paraId="108DFDC2" w14:textId="77777777" w:rsidR="003C6D0F" w:rsidRDefault="003C6D0F">
            <w:pPr>
              <w:rPr>
                <w:rFonts w:ascii="Times New Roman" w:eastAsia="宋体" w:hAnsi="Times New Roman" w:cs="Times New Roman"/>
                <w:color w:val="000000"/>
                <w:sz w:val="20"/>
                <w:szCs w:val="20"/>
              </w:rPr>
            </w:pPr>
          </w:p>
        </w:tc>
        <w:tc>
          <w:tcPr>
            <w:tcW w:w="810" w:type="dxa"/>
            <w:shd w:val="clear" w:color="auto" w:fill="D1DBF0"/>
            <w:vAlign w:val="center"/>
          </w:tcPr>
          <w:p w14:paraId="324CBD0A" w14:textId="77777777" w:rsidR="003C6D0F" w:rsidRDefault="00000000">
            <w:pPr>
              <w:widowControl/>
              <w:jc w:val="left"/>
              <w:textAlignment w:val="center"/>
              <w:rPr>
                <w:rFonts w:ascii="Times New Roman" w:eastAsia="Times New Roman Italic" w:hAnsi="Times New Roman" w:cs="Times New Roman"/>
                <w:i/>
                <w:color w:val="000000"/>
                <w:sz w:val="20"/>
                <w:szCs w:val="20"/>
              </w:rPr>
            </w:pPr>
            <w:r>
              <w:rPr>
                <w:rStyle w:val="font41"/>
                <w:rFonts w:ascii="Times New Roman" w:hAnsi="Times New Roman" w:cs="Times New Roman"/>
                <w:lang w:bidi="ar"/>
              </w:rPr>
              <w:t>0.002</w:t>
            </w:r>
          </w:p>
        </w:tc>
      </w:tr>
      <w:tr w:rsidR="003C6D0F" w14:paraId="1B777B1D" w14:textId="77777777">
        <w:trPr>
          <w:trHeight w:val="285"/>
        </w:trPr>
        <w:tc>
          <w:tcPr>
            <w:tcW w:w="1620" w:type="dxa"/>
            <w:vAlign w:val="center"/>
          </w:tcPr>
          <w:p w14:paraId="38F5D1E6"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 xml:space="preserve">  ineffective</w:t>
            </w:r>
          </w:p>
        </w:tc>
        <w:tc>
          <w:tcPr>
            <w:tcW w:w="1140" w:type="dxa"/>
            <w:vAlign w:val="center"/>
          </w:tcPr>
          <w:p w14:paraId="49822C7C"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121(33.43%)</w:t>
            </w:r>
          </w:p>
        </w:tc>
        <w:tc>
          <w:tcPr>
            <w:tcW w:w="1275" w:type="dxa"/>
            <w:vAlign w:val="center"/>
          </w:tcPr>
          <w:p w14:paraId="21F17946"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54(44.63%)</w:t>
            </w:r>
          </w:p>
        </w:tc>
        <w:tc>
          <w:tcPr>
            <w:tcW w:w="810" w:type="dxa"/>
            <w:vAlign w:val="center"/>
          </w:tcPr>
          <w:p w14:paraId="47C63F4E" w14:textId="77777777" w:rsidR="003C6D0F" w:rsidRDefault="003C6D0F">
            <w:pPr>
              <w:rPr>
                <w:rFonts w:ascii="Times New Roman" w:eastAsia="Times New Roman Bold" w:hAnsi="Times New Roman" w:cs="Times New Roman"/>
                <w:color w:val="000000"/>
                <w:sz w:val="20"/>
                <w:szCs w:val="20"/>
              </w:rPr>
            </w:pPr>
          </w:p>
        </w:tc>
      </w:tr>
      <w:tr w:rsidR="003C6D0F" w14:paraId="3AFBB043" w14:textId="77777777">
        <w:trPr>
          <w:trHeight w:val="285"/>
        </w:trPr>
        <w:tc>
          <w:tcPr>
            <w:tcW w:w="1620" w:type="dxa"/>
            <w:vAlign w:val="center"/>
          </w:tcPr>
          <w:p w14:paraId="51BAD0F7"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 xml:space="preserve">  improved</w:t>
            </w:r>
          </w:p>
        </w:tc>
        <w:tc>
          <w:tcPr>
            <w:tcW w:w="1140" w:type="dxa"/>
            <w:vAlign w:val="center"/>
          </w:tcPr>
          <w:p w14:paraId="06EF6DDF"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160(44.20%)</w:t>
            </w:r>
          </w:p>
        </w:tc>
        <w:tc>
          <w:tcPr>
            <w:tcW w:w="1275" w:type="dxa"/>
            <w:vAlign w:val="center"/>
          </w:tcPr>
          <w:p w14:paraId="2A56CB32"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55(45.45%)</w:t>
            </w:r>
          </w:p>
        </w:tc>
        <w:tc>
          <w:tcPr>
            <w:tcW w:w="810" w:type="dxa"/>
            <w:vAlign w:val="center"/>
          </w:tcPr>
          <w:p w14:paraId="5EBE0611" w14:textId="77777777" w:rsidR="003C6D0F" w:rsidRDefault="003C6D0F">
            <w:pPr>
              <w:rPr>
                <w:rFonts w:ascii="Times New Roman" w:eastAsia="Times New Roman Bold" w:hAnsi="Times New Roman" w:cs="Times New Roman"/>
                <w:color w:val="000000"/>
                <w:sz w:val="20"/>
                <w:szCs w:val="20"/>
              </w:rPr>
            </w:pPr>
          </w:p>
        </w:tc>
      </w:tr>
      <w:tr w:rsidR="003C6D0F" w14:paraId="7647746F" w14:textId="77777777">
        <w:trPr>
          <w:trHeight w:val="285"/>
        </w:trPr>
        <w:tc>
          <w:tcPr>
            <w:tcW w:w="1620" w:type="dxa"/>
            <w:vAlign w:val="center"/>
          </w:tcPr>
          <w:p w14:paraId="64A5DE5E"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 xml:space="preserve">  cured</w:t>
            </w:r>
          </w:p>
        </w:tc>
        <w:tc>
          <w:tcPr>
            <w:tcW w:w="1140" w:type="dxa"/>
            <w:vAlign w:val="center"/>
          </w:tcPr>
          <w:p w14:paraId="4A50A8CB"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81(22.38%)</w:t>
            </w:r>
          </w:p>
        </w:tc>
        <w:tc>
          <w:tcPr>
            <w:tcW w:w="1275" w:type="dxa"/>
            <w:vAlign w:val="center"/>
          </w:tcPr>
          <w:p w14:paraId="13685C20"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12(9.92%)</w:t>
            </w:r>
          </w:p>
        </w:tc>
        <w:tc>
          <w:tcPr>
            <w:tcW w:w="810" w:type="dxa"/>
            <w:vAlign w:val="center"/>
          </w:tcPr>
          <w:p w14:paraId="25A2EC14" w14:textId="77777777" w:rsidR="003C6D0F" w:rsidRDefault="003C6D0F">
            <w:pPr>
              <w:rPr>
                <w:rFonts w:ascii="Times New Roman" w:eastAsia="Times New Roman Bold" w:hAnsi="Times New Roman" w:cs="Times New Roman"/>
                <w:color w:val="000000"/>
                <w:sz w:val="20"/>
                <w:szCs w:val="20"/>
              </w:rPr>
            </w:pPr>
          </w:p>
        </w:tc>
      </w:tr>
      <w:tr w:rsidR="003C6D0F" w14:paraId="5AE98032" w14:textId="77777777">
        <w:trPr>
          <w:trHeight w:val="180"/>
        </w:trPr>
        <w:tc>
          <w:tcPr>
            <w:tcW w:w="1620" w:type="dxa"/>
            <w:shd w:val="clear" w:color="auto" w:fill="D1DBF0"/>
            <w:vAlign w:val="center"/>
          </w:tcPr>
          <w:p w14:paraId="2E4AB6DE"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Scaly dry skin (24w)</w:t>
            </w:r>
          </w:p>
        </w:tc>
        <w:tc>
          <w:tcPr>
            <w:tcW w:w="1140" w:type="dxa"/>
            <w:shd w:val="clear" w:color="auto" w:fill="D1DBF0"/>
            <w:vAlign w:val="center"/>
          </w:tcPr>
          <w:p w14:paraId="035635E6" w14:textId="77777777" w:rsidR="003C6D0F" w:rsidRDefault="003C6D0F">
            <w:pPr>
              <w:rPr>
                <w:rFonts w:ascii="Times New Roman" w:eastAsia="宋体" w:hAnsi="Times New Roman" w:cs="Times New Roman"/>
                <w:color w:val="000000"/>
                <w:sz w:val="20"/>
                <w:szCs w:val="20"/>
              </w:rPr>
            </w:pPr>
          </w:p>
        </w:tc>
        <w:tc>
          <w:tcPr>
            <w:tcW w:w="1275" w:type="dxa"/>
            <w:shd w:val="clear" w:color="auto" w:fill="D1DBF0"/>
            <w:vAlign w:val="center"/>
          </w:tcPr>
          <w:p w14:paraId="1D5E6477" w14:textId="77777777" w:rsidR="003C6D0F" w:rsidRDefault="003C6D0F">
            <w:pPr>
              <w:rPr>
                <w:rFonts w:ascii="Times New Roman" w:eastAsia="宋体" w:hAnsi="Times New Roman" w:cs="Times New Roman"/>
                <w:color w:val="000000"/>
                <w:sz w:val="20"/>
                <w:szCs w:val="20"/>
              </w:rPr>
            </w:pPr>
          </w:p>
        </w:tc>
        <w:tc>
          <w:tcPr>
            <w:tcW w:w="810" w:type="dxa"/>
            <w:shd w:val="clear" w:color="auto" w:fill="D1DBF0"/>
            <w:vAlign w:val="center"/>
          </w:tcPr>
          <w:p w14:paraId="4940EDA4" w14:textId="77777777" w:rsidR="003C6D0F" w:rsidRDefault="00000000">
            <w:pPr>
              <w:widowControl/>
              <w:jc w:val="left"/>
              <w:textAlignment w:val="center"/>
              <w:rPr>
                <w:rFonts w:ascii="Times New Roman" w:eastAsia="Times New Roman Italic" w:hAnsi="Times New Roman" w:cs="Times New Roman"/>
                <w:i/>
                <w:color w:val="000000"/>
                <w:sz w:val="20"/>
                <w:szCs w:val="20"/>
              </w:rPr>
            </w:pPr>
            <w:r>
              <w:rPr>
                <w:rStyle w:val="font41"/>
                <w:rFonts w:ascii="Times New Roman" w:hAnsi="Times New Roman" w:cs="Times New Roman"/>
                <w:lang w:bidi="ar"/>
              </w:rPr>
              <w:t>0.279</w:t>
            </w:r>
          </w:p>
        </w:tc>
      </w:tr>
      <w:tr w:rsidR="003C6D0F" w14:paraId="14D648D5" w14:textId="77777777">
        <w:trPr>
          <w:trHeight w:val="285"/>
        </w:trPr>
        <w:tc>
          <w:tcPr>
            <w:tcW w:w="1620" w:type="dxa"/>
            <w:vAlign w:val="center"/>
          </w:tcPr>
          <w:p w14:paraId="4AE7F347"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 xml:space="preserve">  ineffective</w:t>
            </w:r>
          </w:p>
        </w:tc>
        <w:tc>
          <w:tcPr>
            <w:tcW w:w="1140" w:type="dxa"/>
            <w:vAlign w:val="center"/>
          </w:tcPr>
          <w:p w14:paraId="3F6CC0F6"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152(41.99%)</w:t>
            </w:r>
          </w:p>
        </w:tc>
        <w:tc>
          <w:tcPr>
            <w:tcW w:w="1275" w:type="dxa"/>
            <w:vAlign w:val="center"/>
          </w:tcPr>
          <w:p w14:paraId="4A3372DC"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60(49.59%)</w:t>
            </w:r>
          </w:p>
        </w:tc>
        <w:tc>
          <w:tcPr>
            <w:tcW w:w="810" w:type="dxa"/>
            <w:vAlign w:val="center"/>
          </w:tcPr>
          <w:p w14:paraId="32CA456E" w14:textId="77777777" w:rsidR="003C6D0F" w:rsidRDefault="003C6D0F">
            <w:pPr>
              <w:rPr>
                <w:rFonts w:ascii="Times New Roman" w:eastAsia="Times New Roman Bold" w:hAnsi="Times New Roman" w:cs="Times New Roman"/>
                <w:color w:val="000000"/>
                <w:sz w:val="20"/>
                <w:szCs w:val="20"/>
              </w:rPr>
            </w:pPr>
          </w:p>
        </w:tc>
      </w:tr>
      <w:tr w:rsidR="003C6D0F" w14:paraId="562B8C1A" w14:textId="77777777">
        <w:trPr>
          <w:trHeight w:val="285"/>
        </w:trPr>
        <w:tc>
          <w:tcPr>
            <w:tcW w:w="1620" w:type="dxa"/>
            <w:vAlign w:val="center"/>
          </w:tcPr>
          <w:p w14:paraId="7BB4CBDF"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 xml:space="preserve">  improved</w:t>
            </w:r>
          </w:p>
        </w:tc>
        <w:tc>
          <w:tcPr>
            <w:tcW w:w="1140" w:type="dxa"/>
            <w:vAlign w:val="center"/>
          </w:tcPr>
          <w:p w14:paraId="61FE2890"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113(31.22%)</w:t>
            </w:r>
          </w:p>
        </w:tc>
        <w:tc>
          <w:tcPr>
            <w:tcW w:w="1275" w:type="dxa"/>
            <w:vAlign w:val="center"/>
          </w:tcPr>
          <w:p w14:paraId="6E671492"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31(25.62%)</w:t>
            </w:r>
          </w:p>
        </w:tc>
        <w:tc>
          <w:tcPr>
            <w:tcW w:w="810" w:type="dxa"/>
            <w:vAlign w:val="center"/>
          </w:tcPr>
          <w:p w14:paraId="038D1356" w14:textId="77777777" w:rsidR="003C6D0F" w:rsidRDefault="003C6D0F">
            <w:pPr>
              <w:rPr>
                <w:rFonts w:ascii="Times New Roman" w:eastAsia="Times New Roman Bold" w:hAnsi="Times New Roman" w:cs="Times New Roman"/>
                <w:color w:val="000000"/>
                <w:sz w:val="20"/>
                <w:szCs w:val="20"/>
              </w:rPr>
            </w:pPr>
          </w:p>
        </w:tc>
      </w:tr>
      <w:tr w:rsidR="003C6D0F" w14:paraId="0BB4A663" w14:textId="77777777">
        <w:trPr>
          <w:trHeight w:val="285"/>
        </w:trPr>
        <w:tc>
          <w:tcPr>
            <w:tcW w:w="1620" w:type="dxa"/>
            <w:vAlign w:val="center"/>
          </w:tcPr>
          <w:p w14:paraId="5FAAB4AF"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 xml:space="preserve">  cured</w:t>
            </w:r>
          </w:p>
        </w:tc>
        <w:tc>
          <w:tcPr>
            <w:tcW w:w="1140" w:type="dxa"/>
            <w:vAlign w:val="center"/>
          </w:tcPr>
          <w:p w14:paraId="32E2855A"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97(26.80%)</w:t>
            </w:r>
          </w:p>
        </w:tc>
        <w:tc>
          <w:tcPr>
            <w:tcW w:w="1275" w:type="dxa"/>
            <w:vAlign w:val="center"/>
          </w:tcPr>
          <w:p w14:paraId="37229720"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30(24.79%)</w:t>
            </w:r>
          </w:p>
        </w:tc>
        <w:tc>
          <w:tcPr>
            <w:tcW w:w="810" w:type="dxa"/>
            <w:vAlign w:val="center"/>
          </w:tcPr>
          <w:p w14:paraId="450C80C4" w14:textId="77777777" w:rsidR="003C6D0F" w:rsidRDefault="003C6D0F">
            <w:pPr>
              <w:rPr>
                <w:rFonts w:ascii="Times New Roman" w:eastAsia="Times New Roman Bold" w:hAnsi="Times New Roman" w:cs="Times New Roman"/>
                <w:color w:val="000000"/>
                <w:sz w:val="20"/>
                <w:szCs w:val="20"/>
              </w:rPr>
            </w:pPr>
          </w:p>
        </w:tc>
      </w:tr>
      <w:tr w:rsidR="003C6D0F" w14:paraId="1095245C" w14:textId="77777777">
        <w:trPr>
          <w:trHeight w:val="180"/>
        </w:trPr>
        <w:tc>
          <w:tcPr>
            <w:tcW w:w="1620" w:type="dxa"/>
            <w:shd w:val="clear" w:color="auto" w:fill="D1DBF0"/>
            <w:vAlign w:val="center"/>
          </w:tcPr>
          <w:p w14:paraId="2C5FECDF"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Limb numbness (24w)</w:t>
            </w:r>
          </w:p>
        </w:tc>
        <w:tc>
          <w:tcPr>
            <w:tcW w:w="1140" w:type="dxa"/>
            <w:shd w:val="clear" w:color="auto" w:fill="D1DBF0"/>
            <w:vAlign w:val="center"/>
          </w:tcPr>
          <w:p w14:paraId="770EF6BB" w14:textId="77777777" w:rsidR="003C6D0F" w:rsidRDefault="003C6D0F">
            <w:pPr>
              <w:rPr>
                <w:rFonts w:ascii="Times New Roman" w:eastAsia="宋体" w:hAnsi="Times New Roman" w:cs="Times New Roman"/>
                <w:color w:val="000000"/>
                <w:sz w:val="20"/>
                <w:szCs w:val="20"/>
              </w:rPr>
            </w:pPr>
          </w:p>
        </w:tc>
        <w:tc>
          <w:tcPr>
            <w:tcW w:w="1275" w:type="dxa"/>
            <w:shd w:val="clear" w:color="auto" w:fill="D1DBF0"/>
            <w:vAlign w:val="center"/>
          </w:tcPr>
          <w:p w14:paraId="141C6E54" w14:textId="77777777" w:rsidR="003C6D0F" w:rsidRDefault="003C6D0F">
            <w:pPr>
              <w:rPr>
                <w:rFonts w:ascii="Times New Roman" w:eastAsia="宋体" w:hAnsi="Times New Roman" w:cs="Times New Roman"/>
                <w:color w:val="000000"/>
                <w:sz w:val="20"/>
                <w:szCs w:val="20"/>
              </w:rPr>
            </w:pPr>
          </w:p>
        </w:tc>
        <w:tc>
          <w:tcPr>
            <w:tcW w:w="810" w:type="dxa"/>
            <w:shd w:val="clear" w:color="auto" w:fill="D1DBF0"/>
            <w:vAlign w:val="center"/>
          </w:tcPr>
          <w:p w14:paraId="21C152E0" w14:textId="77777777" w:rsidR="003C6D0F" w:rsidRDefault="00000000">
            <w:pPr>
              <w:widowControl/>
              <w:jc w:val="left"/>
              <w:textAlignment w:val="center"/>
              <w:rPr>
                <w:rFonts w:ascii="Times New Roman" w:eastAsia="Times New Roman Italic" w:hAnsi="Times New Roman" w:cs="Times New Roman"/>
                <w:i/>
                <w:color w:val="000000"/>
                <w:sz w:val="20"/>
                <w:szCs w:val="20"/>
              </w:rPr>
            </w:pPr>
            <w:r>
              <w:rPr>
                <w:rStyle w:val="font41"/>
                <w:rFonts w:ascii="Times New Roman" w:hAnsi="Times New Roman" w:cs="Times New Roman"/>
                <w:lang w:bidi="ar"/>
              </w:rPr>
              <w:t>0.262</w:t>
            </w:r>
          </w:p>
        </w:tc>
      </w:tr>
      <w:tr w:rsidR="003C6D0F" w14:paraId="4B13CEF9" w14:textId="77777777">
        <w:trPr>
          <w:trHeight w:val="285"/>
        </w:trPr>
        <w:tc>
          <w:tcPr>
            <w:tcW w:w="1620" w:type="dxa"/>
            <w:vAlign w:val="center"/>
          </w:tcPr>
          <w:p w14:paraId="44A08DC0"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 xml:space="preserve">  ineffective</w:t>
            </w:r>
          </w:p>
        </w:tc>
        <w:tc>
          <w:tcPr>
            <w:tcW w:w="1140" w:type="dxa"/>
            <w:vAlign w:val="center"/>
          </w:tcPr>
          <w:p w14:paraId="5E6ADEA8"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132(36.46%)</w:t>
            </w:r>
          </w:p>
        </w:tc>
        <w:tc>
          <w:tcPr>
            <w:tcW w:w="1275" w:type="dxa"/>
            <w:vAlign w:val="center"/>
          </w:tcPr>
          <w:p w14:paraId="44ECC00D"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51(42.15%)</w:t>
            </w:r>
          </w:p>
        </w:tc>
        <w:tc>
          <w:tcPr>
            <w:tcW w:w="810" w:type="dxa"/>
            <w:vAlign w:val="center"/>
          </w:tcPr>
          <w:p w14:paraId="49909793" w14:textId="77777777" w:rsidR="003C6D0F" w:rsidRDefault="003C6D0F">
            <w:pPr>
              <w:rPr>
                <w:rFonts w:ascii="Times New Roman" w:eastAsia="Times New Roman Bold" w:hAnsi="Times New Roman" w:cs="Times New Roman"/>
                <w:color w:val="000000"/>
                <w:sz w:val="20"/>
                <w:szCs w:val="20"/>
              </w:rPr>
            </w:pPr>
          </w:p>
        </w:tc>
      </w:tr>
      <w:tr w:rsidR="003C6D0F" w14:paraId="40E01904" w14:textId="77777777">
        <w:trPr>
          <w:trHeight w:val="285"/>
        </w:trPr>
        <w:tc>
          <w:tcPr>
            <w:tcW w:w="1620" w:type="dxa"/>
            <w:vAlign w:val="center"/>
          </w:tcPr>
          <w:p w14:paraId="51F807DD"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 xml:space="preserve">  improved</w:t>
            </w:r>
          </w:p>
        </w:tc>
        <w:tc>
          <w:tcPr>
            <w:tcW w:w="1140" w:type="dxa"/>
            <w:vAlign w:val="center"/>
          </w:tcPr>
          <w:p w14:paraId="33528838"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71(19.61%)</w:t>
            </w:r>
          </w:p>
        </w:tc>
        <w:tc>
          <w:tcPr>
            <w:tcW w:w="1275" w:type="dxa"/>
            <w:vAlign w:val="center"/>
          </w:tcPr>
          <w:p w14:paraId="0040AB82"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23(19.01%)</w:t>
            </w:r>
          </w:p>
        </w:tc>
        <w:tc>
          <w:tcPr>
            <w:tcW w:w="810" w:type="dxa"/>
            <w:vAlign w:val="center"/>
          </w:tcPr>
          <w:p w14:paraId="4C004190" w14:textId="77777777" w:rsidR="003C6D0F" w:rsidRDefault="003C6D0F">
            <w:pPr>
              <w:rPr>
                <w:rFonts w:ascii="Times New Roman" w:eastAsia="Times New Roman Bold" w:hAnsi="Times New Roman" w:cs="Times New Roman"/>
                <w:color w:val="000000"/>
                <w:sz w:val="20"/>
                <w:szCs w:val="20"/>
              </w:rPr>
            </w:pPr>
          </w:p>
        </w:tc>
      </w:tr>
      <w:tr w:rsidR="003C6D0F" w14:paraId="1790804E" w14:textId="77777777">
        <w:trPr>
          <w:trHeight w:val="285"/>
        </w:trPr>
        <w:tc>
          <w:tcPr>
            <w:tcW w:w="1620" w:type="dxa"/>
            <w:tcBorders>
              <w:bottom w:val="single" w:sz="4" w:space="0" w:color="000000"/>
            </w:tcBorders>
            <w:vAlign w:val="center"/>
          </w:tcPr>
          <w:p w14:paraId="702C7F4C"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 xml:space="preserve">  cured</w:t>
            </w:r>
          </w:p>
        </w:tc>
        <w:tc>
          <w:tcPr>
            <w:tcW w:w="1140" w:type="dxa"/>
            <w:tcBorders>
              <w:bottom w:val="single" w:sz="4" w:space="0" w:color="000000"/>
            </w:tcBorders>
            <w:vAlign w:val="center"/>
          </w:tcPr>
          <w:p w14:paraId="761C866F"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159(43.92%)</w:t>
            </w:r>
          </w:p>
        </w:tc>
        <w:tc>
          <w:tcPr>
            <w:tcW w:w="1275" w:type="dxa"/>
            <w:tcBorders>
              <w:bottom w:val="single" w:sz="4" w:space="0" w:color="000000"/>
            </w:tcBorders>
            <w:vAlign w:val="center"/>
          </w:tcPr>
          <w:p w14:paraId="3F5E4C08" w14:textId="77777777" w:rsidR="003C6D0F" w:rsidRDefault="00000000">
            <w:pPr>
              <w:widowControl/>
              <w:jc w:val="left"/>
              <w:textAlignment w:val="center"/>
              <w:rPr>
                <w:rFonts w:ascii="Times New Roman" w:eastAsia="宋体" w:hAnsi="Times New Roman" w:cs="Times New Roman"/>
                <w:color w:val="000000"/>
                <w:sz w:val="20"/>
                <w:szCs w:val="20"/>
              </w:rPr>
            </w:pPr>
            <w:r>
              <w:rPr>
                <w:rFonts w:ascii="Times New Roman" w:eastAsia="宋体" w:hAnsi="Times New Roman" w:cs="Times New Roman"/>
                <w:color w:val="000000"/>
                <w:kern w:val="0"/>
                <w:sz w:val="20"/>
                <w:szCs w:val="20"/>
                <w:lang w:bidi="ar"/>
              </w:rPr>
              <w:t>47(38.84%)</w:t>
            </w:r>
          </w:p>
        </w:tc>
        <w:tc>
          <w:tcPr>
            <w:tcW w:w="810" w:type="dxa"/>
            <w:tcBorders>
              <w:bottom w:val="single" w:sz="4" w:space="0" w:color="000000"/>
            </w:tcBorders>
            <w:vAlign w:val="center"/>
          </w:tcPr>
          <w:p w14:paraId="1F97A48D" w14:textId="77777777" w:rsidR="003C6D0F" w:rsidRDefault="003C6D0F">
            <w:pPr>
              <w:rPr>
                <w:rFonts w:ascii="Times New Roman" w:eastAsia="Times New Roman Bold" w:hAnsi="Times New Roman" w:cs="Times New Roman"/>
                <w:color w:val="000000"/>
                <w:sz w:val="20"/>
                <w:szCs w:val="20"/>
              </w:rPr>
            </w:pPr>
          </w:p>
        </w:tc>
      </w:tr>
    </w:tbl>
    <w:p w14:paraId="1D96E3F7" w14:textId="77777777" w:rsidR="003C6D0F" w:rsidRDefault="00000000">
      <w:pPr>
        <w:pStyle w:val="a7"/>
        <w:jc w:val="left"/>
        <w:rPr>
          <w:rFonts w:ascii="Times New Roman" w:hAnsi="Times New Roman" w:cs="Times New Roman"/>
          <w:sz w:val="20"/>
          <w:szCs w:val="20"/>
          <w:shd w:val="clear" w:color="auto" w:fill="FFFFFF"/>
          <w:lang w:bidi="ar"/>
        </w:rPr>
      </w:pPr>
      <w:bookmarkStart w:id="9" w:name="_Toc214806169"/>
      <w:r>
        <w:rPr>
          <w:rFonts w:ascii="Times New Roman" w:hAnsi="Times New Roman" w:cs="Times New Roman"/>
          <w:sz w:val="20"/>
          <w:szCs w:val="20"/>
          <w:shd w:val="clear" w:color="auto" w:fill="FFFFFF"/>
          <w:lang w:bidi="ar"/>
        </w:rPr>
        <w:t>Specific description of serious adverse events</w:t>
      </w:r>
      <w:bookmarkEnd w:id="9"/>
    </w:p>
    <w:p w14:paraId="40B433FA" w14:textId="36ACF49D" w:rsidR="003C6D0F" w:rsidRDefault="00000000">
      <w:pPr>
        <w:widowControl/>
        <w:rPr>
          <w:rFonts w:ascii="Times New Roman" w:eastAsia="TimesNewRomanPSMT" w:hAnsi="Times New Roman" w:cs="Times New Roman"/>
          <w:bCs/>
          <w:color w:val="000000"/>
          <w:kern w:val="0"/>
          <w:sz w:val="20"/>
          <w:szCs w:val="20"/>
          <w:shd w:val="clear" w:color="auto" w:fill="FFFFFF"/>
          <w:lang w:bidi="ar"/>
        </w:rPr>
      </w:pPr>
      <w:r>
        <w:rPr>
          <w:rFonts w:ascii="Times New Roman" w:eastAsia="TimesNewRomanPSMT" w:hAnsi="Times New Roman" w:cs="Times New Roman"/>
          <w:bCs/>
          <w:color w:val="000000"/>
          <w:kern w:val="0"/>
          <w:sz w:val="20"/>
          <w:szCs w:val="20"/>
          <w:shd w:val="clear" w:color="auto" w:fill="FFFFFF"/>
          <w:lang w:bidi="ar"/>
        </w:rPr>
        <w:t xml:space="preserve">No. 008, female, </w:t>
      </w:r>
      <w:r w:rsidR="008F6534" w:rsidRPr="008F6534">
        <w:rPr>
          <w:rFonts w:ascii="Times New Roman" w:eastAsia="TimesNewRomanPSMT" w:hAnsi="Times New Roman" w:cs="Times New Roman"/>
          <w:bCs/>
          <w:color w:val="000000"/>
          <w:kern w:val="0"/>
          <w:sz w:val="20"/>
          <w:szCs w:val="20"/>
          <w:shd w:val="clear" w:color="auto" w:fill="FFFFFF"/>
          <w:lang w:bidi="ar"/>
        </w:rPr>
        <w:t>adult patient</w:t>
      </w:r>
      <w:r>
        <w:rPr>
          <w:rFonts w:ascii="Times New Roman" w:eastAsia="TimesNewRomanPSMT" w:hAnsi="Times New Roman" w:cs="Times New Roman"/>
          <w:bCs/>
          <w:color w:val="000000"/>
          <w:kern w:val="0"/>
          <w:sz w:val="20"/>
          <w:szCs w:val="20"/>
          <w:shd w:val="clear" w:color="auto" w:fill="FFFFFF"/>
          <w:lang w:bidi="ar"/>
        </w:rPr>
        <w:t xml:space="preserve">, was enrolled in the CDDP group on June 11th, 2014. The patient was diagnosed with T2DM, DR, and hypertension.  On November 15th, 2014, she developed fever, cough, phlegm, dizziness, chest tightness, fatigue, joint aches and pains, and was admitted to the Department of Respiratory Medicine of Chengdu University of Traditional Chinese Medicine Hospital for community-acquired pneumonia, grade 1 hypertension, T2DM, and hyperlipidemia. She received symptomatic treatment such as anti-infectives, fever-reducing medication, depurative therapy, and cough suppressant. Her symptoms improved on November 17th at 9:35 am and she was discharged from hospital. Later that day at 5:52 pm, her pneumonia symptoms worsened </w:t>
      </w:r>
      <w:proofErr w:type="gramStart"/>
      <w:r>
        <w:rPr>
          <w:rFonts w:ascii="Times New Roman" w:eastAsia="TimesNewRomanPSMT" w:hAnsi="Times New Roman" w:cs="Times New Roman"/>
          <w:bCs/>
          <w:color w:val="000000"/>
          <w:kern w:val="0"/>
          <w:sz w:val="20"/>
          <w:szCs w:val="20"/>
          <w:shd w:val="clear" w:color="auto" w:fill="FFFFFF"/>
          <w:lang w:bidi="ar"/>
        </w:rPr>
        <w:t>again</w:t>
      </w:r>
      <w:proofErr w:type="gramEnd"/>
      <w:r>
        <w:rPr>
          <w:rFonts w:ascii="Times New Roman" w:eastAsia="TimesNewRomanPSMT" w:hAnsi="Times New Roman" w:cs="Times New Roman"/>
          <w:bCs/>
          <w:color w:val="000000"/>
          <w:kern w:val="0"/>
          <w:sz w:val="20"/>
          <w:szCs w:val="20"/>
          <w:shd w:val="clear" w:color="auto" w:fill="FFFFFF"/>
          <w:lang w:bidi="ar"/>
        </w:rPr>
        <w:t xml:space="preserve"> and she sought medical treatment at </w:t>
      </w:r>
      <w:r>
        <w:rPr>
          <w:rFonts w:ascii="Times New Roman" w:eastAsia="TimesNewRomanPSMT" w:hAnsi="Times New Roman" w:cs="Times New Roman"/>
          <w:bCs/>
          <w:color w:val="000000"/>
          <w:kern w:val="0"/>
          <w:sz w:val="20"/>
          <w:szCs w:val="20"/>
          <w:shd w:val="clear" w:color="auto" w:fill="FFFFFF"/>
          <w:lang w:bidi="ar"/>
        </w:rPr>
        <w:lastRenderedPageBreak/>
        <w:t>the same department. She was discharged from the hospital on November 27th. At the last visit on December 31st, no information about hospitalization was mentioned. After the trial ended and the HIS system was queried, it was found that this SAE occurred during the patient's hospitalization period. Therefore, this SAE should be reported as an event. The patient did not discontinue the trial medication during her hospitalization, and the researchers concluded that this SAE had nothing to do with the trial medication.</w:t>
      </w:r>
    </w:p>
    <w:p w14:paraId="5C3ACEF7" w14:textId="17E9ABEA" w:rsidR="003C6D0F" w:rsidRDefault="00000000">
      <w:pPr>
        <w:widowControl/>
        <w:rPr>
          <w:rFonts w:ascii="Times New Roman" w:eastAsia="TimesNewRomanPSMT" w:hAnsi="Times New Roman" w:cs="Times New Roman"/>
          <w:bCs/>
          <w:color w:val="000000"/>
          <w:kern w:val="0"/>
          <w:sz w:val="20"/>
          <w:szCs w:val="20"/>
          <w:shd w:val="clear" w:color="auto" w:fill="FFFFFF"/>
          <w:lang w:bidi="ar"/>
        </w:rPr>
      </w:pPr>
      <w:r>
        <w:rPr>
          <w:rFonts w:ascii="Times New Roman" w:eastAsia="TimesNewRomanPSMT" w:hAnsi="Times New Roman" w:cs="Times New Roman"/>
          <w:bCs/>
          <w:color w:val="000000"/>
          <w:kern w:val="0"/>
          <w:sz w:val="20"/>
          <w:szCs w:val="20"/>
          <w:shd w:val="clear" w:color="auto" w:fill="FFFFFF"/>
          <w:lang w:bidi="ar"/>
        </w:rPr>
        <w:t xml:space="preserve">No. 055, male, </w:t>
      </w:r>
      <w:r w:rsidR="008F6534" w:rsidRPr="008F6534">
        <w:rPr>
          <w:rFonts w:ascii="Times New Roman" w:eastAsia="TimesNewRomanPSMT" w:hAnsi="Times New Roman" w:cs="Times New Roman"/>
          <w:bCs/>
          <w:color w:val="000000"/>
          <w:kern w:val="0"/>
          <w:sz w:val="20"/>
          <w:szCs w:val="20"/>
          <w:shd w:val="clear" w:color="auto" w:fill="FFFFFF"/>
          <w:lang w:bidi="ar"/>
        </w:rPr>
        <w:t>adult patient</w:t>
      </w:r>
      <w:r>
        <w:rPr>
          <w:rFonts w:ascii="Times New Roman" w:eastAsia="TimesNewRomanPSMT" w:hAnsi="Times New Roman" w:cs="Times New Roman"/>
          <w:bCs/>
          <w:color w:val="000000"/>
          <w:kern w:val="0"/>
          <w:sz w:val="20"/>
          <w:szCs w:val="20"/>
          <w:shd w:val="clear" w:color="auto" w:fill="FFFFFF"/>
          <w:lang w:bidi="ar"/>
        </w:rPr>
        <w:t xml:space="preserve">, was enrolled in the CDDP group on September 25th, 2014. The patient was diagnosed with T2DM, hypertension, and DR. On March 3rd, 2015, he visited the Ophthalmology Department of </w:t>
      </w:r>
      <w:proofErr w:type="spellStart"/>
      <w:r>
        <w:rPr>
          <w:rFonts w:ascii="Times New Roman" w:eastAsia="TimesNewRomanPSMT" w:hAnsi="Times New Roman" w:cs="Times New Roman"/>
          <w:bCs/>
          <w:color w:val="000000"/>
          <w:kern w:val="0"/>
          <w:sz w:val="20"/>
          <w:szCs w:val="20"/>
          <w:shd w:val="clear" w:color="auto" w:fill="FFFFFF"/>
          <w:lang w:bidi="ar"/>
        </w:rPr>
        <w:t>Guang'anmen</w:t>
      </w:r>
      <w:proofErr w:type="spellEnd"/>
      <w:r>
        <w:rPr>
          <w:rFonts w:ascii="Times New Roman" w:eastAsia="TimesNewRomanPSMT" w:hAnsi="Times New Roman" w:cs="Times New Roman"/>
          <w:bCs/>
          <w:color w:val="000000"/>
          <w:kern w:val="0"/>
          <w:sz w:val="20"/>
          <w:szCs w:val="20"/>
          <w:shd w:val="clear" w:color="auto" w:fill="FFFFFF"/>
          <w:lang w:bidi="ar"/>
        </w:rPr>
        <w:t xml:space="preserve"> Hospital with symptoms of blurred vision for half a year. He was diagnosed with "senile cataract, T2DM, DR, and grade 1 hypertension (high risk)" and was admitted to the hospital for treatment. On March 5th, 2015, he underwent laparoscopic cataract surgery with intraocular lens implantation. After surgery, he received treatment such as anti-infectives, nerve nutrition, liver and kidney </w:t>
      </w:r>
      <w:proofErr w:type="spellStart"/>
      <w:r>
        <w:rPr>
          <w:rFonts w:ascii="Times New Roman" w:eastAsia="TimesNewRomanPSMT" w:hAnsi="Times New Roman" w:cs="Times New Roman"/>
          <w:bCs/>
          <w:color w:val="000000"/>
          <w:kern w:val="0"/>
          <w:sz w:val="20"/>
          <w:szCs w:val="20"/>
          <w:shd w:val="clear" w:color="auto" w:fill="FFFFFF"/>
          <w:lang w:bidi="ar"/>
        </w:rPr>
        <w:t>tonification</w:t>
      </w:r>
      <w:proofErr w:type="spellEnd"/>
      <w:r>
        <w:rPr>
          <w:rFonts w:ascii="Times New Roman" w:eastAsia="TimesNewRomanPSMT" w:hAnsi="Times New Roman" w:cs="Times New Roman"/>
          <w:bCs/>
          <w:color w:val="000000"/>
          <w:kern w:val="0"/>
          <w:sz w:val="20"/>
          <w:szCs w:val="20"/>
          <w:shd w:val="clear" w:color="auto" w:fill="FFFFFF"/>
          <w:lang w:bidi="ar"/>
        </w:rPr>
        <w:t>, blood circulation and collateral massage. He was discharged from the hospital on March 10th, 2015. On March 20th, he conducts the 7th visit and the hospitalization information was not recorded in time, resulting in the omission of this SAE. The patient did not discontinue the trial medication during his hospitalization, and the researchers concluded that this SAE was related to disease progression and had nothing to do with the trial medication.</w:t>
      </w:r>
    </w:p>
    <w:p w14:paraId="5722CF11" w14:textId="74F6B34C" w:rsidR="003C6D0F" w:rsidRDefault="00000000">
      <w:pPr>
        <w:widowControl/>
        <w:rPr>
          <w:rFonts w:ascii="Times New Roman" w:eastAsia="TimesNewRomanPSMT" w:hAnsi="Times New Roman" w:cs="Times New Roman"/>
          <w:bCs/>
          <w:color w:val="000000"/>
          <w:kern w:val="0"/>
          <w:sz w:val="20"/>
          <w:szCs w:val="20"/>
          <w:shd w:val="clear" w:color="auto" w:fill="FFFFFF"/>
          <w:lang w:bidi="ar"/>
        </w:rPr>
      </w:pPr>
      <w:r>
        <w:rPr>
          <w:rFonts w:ascii="Times New Roman" w:eastAsia="TimesNewRomanPSMT" w:hAnsi="Times New Roman" w:cs="Times New Roman"/>
          <w:bCs/>
          <w:color w:val="000000"/>
          <w:kern w:val="0"/>
          <w:sz w:val="20"/>
          <w:szCs w:val="20"/>
          <w:shd w:val="clear" w:color="auto" w:fill="FFFFFF"/>
          <w:lang w:bidi="ar"/>
        </w:rPr>
        <w:t xml:space="preserve">No. 231, female, </w:t>
      </w:r>
      <w:r w:rsidR="008F6534" w:rsidRPr="008F6534">
        <w:rPr>
          <w:rFonts w:ascii="Times New Roman" w:eastAsia="TimesNewRomanPSMT" w:hAnsi="Times New Roman" w:cs="Times New Roman"/>
          <w:bCs/>
          <w:color w:val="000000"/>
          <w:kern w:val="0"/>
          <w:sz w:val="20"/>
          <w:szCs w:val="20"/>
          <w:shd w:val="clear" w:color="auto" w:fill="FFFFFF"/>
          <w:lang w:bidi="ar"/>
        </w:rPr>
        <w:t>adult patient</w:t>
      </w:r>
      <w:r>
        <w:rPr>
          <w:rFonts w:ascii="Times New Roman" w:eastAsia="TimesNewRomanPSMT" w:hAnsi="Times New Roman" w:cs="Times New Roman"/>
          <w:bCs/>
          <w:color w:val="000000"/>
          <w:kern w:val="0"/>
          <w:sz w:val="20"/>
          <w:szCs w:val="20"/>
          <w:shd w:val="clear" w:color="auto" w:fill="FFFFFF"/>
          <w:lang w:bidi="ar"/>
        </w:rPr>
        <w:t>, was enrolled in the placebo group on January 8th, 2015. The patient was diagnosed with NPDR. On February 20th, 2015, she visited the Otorhinolaryngology Department of Yantai Yuhuading Hospital due to sudden decline in hearing in her left ear, and the physical examination showed severe sensorineural deafness in her left ear. She was admitted to the hospital for treatment on February 25th and received treatments such as nerve nutrition and improving microcirculation. On March 7th, 2015, her hearing recovered and she was discharged from hospital. After leaving the hospital, the patient continued to take the trial medication. The researchers concluded that this SAE had nothing to do with the trial medication.</w:t>
      </w:r>
    </w:p>
    <w:p w14:paraId="6D6EAA3F" w14:textId="152F0F59" w:rsidR="003C6D0F" w:rsidRDefault="00000000">
      <w:pPr>
        <w:widowControl/>
        <w:rPr>
          <w:rFonts w:ascii="Times New Roman" w:eastAsia="TimesNewRomanPSMT" w:hAnsi="Times New Roman" w:cs="Times New Roman"/>
          <w:bCs/>
          <w:color w:val="000000"/>
          <w:kern w:val="0"/>
          <w:sz w:val="20"/>
          <w:szCs w:val="20"/>
          <w:shd w:val="clear" w:color="auto" w:fill="FFFFFF"/>
          <w:lang w:bidi="ar"/>
        </w:rPr>
      </w:pPr>
      <w:r>
        <w:rPr>
          <w:rFonts w:ascii="Times New Roman" w:eastAsia="TimesNewRomanPSMT" w:hAnsi="Times New Roman" w:cs="Times New Roman"/>
          <w:bCs/>
          <w:color w:val="000000"/>
          <w:kern w:val="0"/>
          <w:sz w:val="20"/>
          <w:szCs w:val="20"/>
          <w:shd w:val="clear" w:color="auto" w:fill="FFFFFF"/>
          <w:lang w:bidi="ar"/>
        </w:rPr>
        <w:t xml:space="preserve">No. 252, female, </w:t>
      </w:r>
      <w:r w:rsidR="008F6534" w:rsidRPr="008F6534">
        <w:rPr>
          <w:rFonts w:ascii="Times New Roman" w:eastAsia="TimesNewRomanPSMT" w:hAnsi="Times New Roman" w:cs="Times New Roman"/>
          <w:bCs/>
          <w:color w:val="000000"/>
          <w:kern w:val="0"/>
          <w:sz w:val="20"/>
          <w:szCs w:val="20"/>
          <w:shd w:val="clear" w:color="auto" w:fill="FFFFFF"/>
          <w:lang w:bidi="ar"/>
        </w:rPr>
        <w:t>adult patient</w:t>
      </w:r>
      <w:r>
        <w:rPr>
          <w:rFonts w:ascii="Times New Roman" w:eastAsia="TimesNewRomanPSMT" w:hAnsi="Times New Roman" w:cs="Times New Roman"/>
          <w:bCs/>
          <w:color w:val="000000"/>
          <w:kern w:val="0"/>
          <w:sz w:val="20"/>
          <w:szCs w:val="20"/>
          <w:shd w:val="clear" w:color="auto" w:fill="FFFFFF"/>
          <w:lang w:bidi="ar"/>
        </w:rPr>
        <w:t xml:space="preserve">, was enrolled in the CDDP group on June 23rd, 2014. The patient was diagnosed with NPDR, thyroid nodules accompanied by hypothyroidism, and diabetes. On September 4th, 2014, she visited Shanghai Maritime Hospital due to symptoms of hypotension, generalized edema, respiratory distress, and difficulty lying flat. Based on her physical examination and electrocardiogram, she was diagnosed with acute heart failure and received treatment such as increasing the dosage of </w:t>
      </w:r>
      <w:proofErr w:type="spellStart"/>
      <w:r>
        <w:rPr>
          <w:rFonts w:ascii="Times New Roman" w:eastAsia="TimesNewRomanPSMT" w:hAnsi="Times New Roman" w:cs="Times New Roman"/>
          <w:bCs/>
          <w:color w:val="000000"/>
          <w:kern w:val="0"/>
          <w:sz w:val="20"/>
          <w:szCs w:val="20"/>
          <w:shd w:val="clear" w:color="auto" w:fill="FFFFFF"/>
          <w:lang w:bidi="ar"/>
        </w:rPr>
        <w:t>euthyrox</w:t>
      </w:r>
      <w:proofErr w:type="spellEnd"/>
      <w:r>
        <w:rPr>
          <w:rFonts w:ascii="Times New Roman" w:eastAsia="TimesNewRomanPSMT" w:hAnsi="Times New Roman" w:cs="Times New Roman"/>
          <w:bCs/>
          <w:color w:val="000000"/>
          <w:kern w:val="0"/>
          <w:sz w:val="20"/>
          <w:szCs w:val="20"/>
          <w:shd w:val="clear" w:color="auto" w:fill="FFFFFF"/>
          <w:lang w:bidi="ar"/>
        </w:rPr>
        <w:t xml:space="preserve"> and anti-heart failure therapy. On September 26th, 2014, after her symptoms improved, she was discharged from the hospital. She stopped taking the trial medication on September 18th, </w:t>
      </w:r>
      <w:proofErr w:type="gramStart"/>
      <w:r>
        <w:rPr>
          <w:rFonts w:ascii="Times New Roman" w:eastAsia="TimesNewRomanPSMT" w:hAnsi="Times New Roman" w:cs="Times New Roman"/>
          <w:bCs/>
          <w:color w:val="000000"/>
          <w:kern w:val="0"/>
          <w:sz w:val="20"/>
          <w:szCs w:val="20"/>
          <w:shd w:val="clear" w:color="auto" w:fill="FFFFFF"/>
          <w:lang w:bidi="ar"/>
        </w:rPr>
        <w:t>2014</w:t>
      </w:r>
      <w:proofErr w:type="gramEnd"/>
      <w:r>
        <w:rPr>
          <w:rFonts w:ascii="Times New Roman" w:eastAsia="TimesNewRomanPSMT" w:hAnsi="Times New Roman" w:cs="Times New Roman"/>
          <w:bCs/>
          <w:color w:val="000000"/>
          <w:kern w:val="0"/>
          <w:sz w:val="20"/>
          <w:szCs w:val="20"/>
          <w:shd w:val="clear" w:color="auto" w:fill="FFFFFF"/>
          <w:lang w:bidi="ar"/>
        </w:rPr>
        <w:t xml:space="preserve"> and withdrew from the study. The researchers considered that this SAE may be related to the patient's hypothyroidism and may not be related to the trial medication.</w:t>
      </w:r>
    </w:p>
    <w:p w14:paraId="49862261" w14:textId="64CE6269" w:rsidR="003C6D0F" w:rsidRDefault="00000000">
      <w:pPr>
        <w:widowControl/>
        <w:rPr>
          <w:rFonts w:ascii="Times New Roman" w:eastAsia="TimesNewRomanPSMT" w:hAnsi="Times New Roman" w:cs="Times New Roman"/>
          <w:bCs/>
          <w:color w:val="000000"/>
          <w:kern w:val="0"/>
          <w:sz w:val="20"/>
          <w:szCs w:val="20"/>
          <w:shd w:val="clear" w:color="auto" w:fill="FFFFFF"/>
          <w:lang w:bidi="ar"/>
        </w:rPr>
      </w:pPr>
      <w:r>
        <w:rPr>
          <w:rFonts w:ascii="Times New Roman" w:eastAsia="TimesNewRomanPSMT" w:hAnsi="Times New Roman" w:cs="Times New Roman"/>
          <w:bCs/>
          <w:color w:val="000000"/>
          <w:kern w:val="0"/>
          <w:sz w:val="20"/>
          <w:szCs w:val="20"/>
          <w:shd w:val="clear" w:color="auto" w:fill="FFFFFF"/>
          <w:lang w:bidi="ar"/>
        </w:rPr>
        <w:t xml:space="preserve">No. 273, male, </w:t>
      </w:r>
      <w:r w:rsidR="008F6534" w:rsidRPr="008F6534">
        <w:rPr>
          <w:rFonts w:ascii="Times New Roman" w:eastAsia="TimesNewRomanPSMT" w:hAnsi="Times New Roman" w:cs="Times New Roman"/>
          <w:bCs/>
          <w:color w:val="000000"/>
          <w:kern w:val="0"/>
          <w:sz w:val="20"/>
          <w:szCs w:val="20"/>
          <w:shd w:val="clear" w:color="auto" w:fill="FFFFFF"/>
          <w:lang w:bidi="ar"/>
        </w:rPr>
        <w:t>adult patient</w:t>
      </w:r>
      <w:r>
        <w:rPr>
          <w:rFonts w:ascii="Times New Roman" w:eastAsia="TimesNewRomanPSMT" w:hAnsi="Times New Roman" w:cs="Times New Roman"/>
          <w:bCs/>
          <w:color w:val="000000"/>
          <w:kern w:val="0"/>
          <w:sz w:val="20"/>
          <w:szCs w:val="20"/>
          <w:shd w:val="clear" w:color="auto" w:fill="FFFFFF"/>
          <w:lang w:bidi="ar"/>
        </w:rPr>
        <w:t xml:space="preserve">, was enrolled in the CDDP group on January 8th, 2015. The patient was diagnosed with NPDR and </w:t>
      </w:r>
      <w:proofErr w:type="gramStart"/>
      <w:r>
        <w:rPr>
          <w:rFonts w:ascii="Times New Roman" w:eastAsia="TimesNewRomanPSMT" w:hAnsi="Times New Roman" w:cs="Times New Roman"/>
          <w:bCs/>
          <w:color w:val="000000"/>
          <w:kern w:val="0"/>
          <w:sz w:val="20"/>
          <w:szCs w:val="20"/>
          <w:shd w:val="clear" w:color="auto" w:fill="FFFFFF"/>
          <w:lang w:bidi="ar"/>
        </w:rPr>
        <w:t>T2DM, and</w:t>
      </w:r>
      <w:proofErr w:type="gramEnd"/>
      <w:r>
        <w:rPr>
          <w:rFonts w:ascii="Times New Roman" w:eastAsia="TimesNewRomanPSMT" w:hAnsi="Times New Roman" w:cs="Times New Roman"/>
          <w:bCs/>
          <w:color w:val="000000"/>
          <w:kern w:val="0"/>
          <w:sz w:val="20"/>
          <w:szCs w:val="20"/>
          <w:shd w:val="clear" w:color="auto" w:fill="FFFFFF"/>
          <w:lang w:bidi="ar"/>
        </w:rPr>
        <w:t xml:space="preserve"> had a creatinine level of 148 </w:t>
      </w:r>
      <w:proofErr w:type="spellStart"/>
      <w:r>
        <w:rPr>
          <w:rFonts w:ascii="Times New Roman" w:eastAsia="TimesNewRomanPSMT" w:hAnsi="Times New Roman" w:cs="Times New Roman"/>
          <w:bCs/>
          <w:color w:val="000000"/>
          <w:kern w:val="0"/>
          <w:sz w:val="20"/>
          <w:szCs w:val="20"/>
          <w:shd w:val="clear" w:color="auto" w:fill="FFFFFF"/>
          <w:lang w:bidi="ar"/>
        </w:rPr>
        <w:t>umol</w:t>
      </w:r>
      <w:proofErr w:type="spellEnd"/>
      <w:r>
        <w:rPr>
          <w:rFonts w:ascii="Times New Roman" w:eastAsia="TimesNewRomanPSMT" w:hAnsi="Times New Roman" w:cs="Times New Roman"/>
          <w:bCs/>
          <w:color w:val="000000"/>
          <w:kern w:val="0"/>
          <w:sz w:val="20"/>
          <w:szCs w:val="20"/>
          <w:shd w:val="clear" w:color="auto" w:fill="FFFFFF"/>
          <w:lang w:bidi="ar"/>
        </w:rPr>
        <w:t xml:space="preserve">/L during enrollment. On March 11th, 2015, he visited the Department of Nephrology of Shanghai No. 10 People's Hospital due to symptoms of edema in both lower extremities. Based on his physical examination and laboratory tests (creatinine level of 301 </w:t>
      </w:r>
      <w:proofErr w:type="spellStart"/>
      <w:r>
        <w:rPr>
          <w:rFonts w:ascii="Times New Roman" w:eastAsia="TimesNewRomanPSMT" w:hAnsi="Times New Roman" w:cs="Times New Roman"/>
          <w:bCs/>
          <w:color w:val="000000"/>
          <w:kern w:val="0"/>
          <w:sz w:val="20"/>
          <w:szCs w:val="20"/>
          <w:shd w:val="clear" w:color="auto" w:fill="FFFFFF"/>
          <w:lang w:bidi="ar"/>
        </w:rPr>
        <w:t>umol</w:t>
      </w:r>
      <w:proofErr w:type="spellEnd"/>
      <w:r>
        <w:rPr>
          <w:rFonts w:ascii="Times New Roman" w:eastAsia="TimesNewRomanPSMT" w:hAnsi="Times New Roman" w:cs="Times New Roman"/>
          <w:bCs/>
          <w:color w:val="000000"/>
          <w:kern w:val="0"/>
          <w:sz w:val="20"/>
          <w:szCs w:val="20"/>
          <w:shd w:val="clear" w:color="auto" w:fill="FFFFFF"/>
          <w:lang w:bidi="ar"/>
        </w:rPr>
        <w:t>/L), he was diagnosed with acute renal failure and received treatment such as hemodialysis on March 18th, 2015. The patient temporarily stopped taking the trial medication after entering the hospital. The researchers concluded that this SAE may not be related to the trial medication.</w:t>
      </w:r>
    </w:p>
    <w:p w14:paraId="39E1C7DE" w14:textId="553D0689" w:rsidR="003C6D0F" w:rsidRDefault="00000000">
      <w:pPr>
        <w:widowControl/>
        <w:rPr>
          <w:rFonts w:ascii="Times New Roman" w:eastAsia="TimesNewRomanPSMT" w:hAnsi="Times New Roman" w:cs="Times New Roman"/>
          <w:bCs/>
          <w:color w:val="000000"/>
          <w:kern w:val="0"/>
          <w:sz w:val="20"/>
          <w:szCs w:val="20"/>
          <w:shd w:val="clear" w:color="auto" w:fill="FFFFFF"/>
          <w:lang w:bidi="ar"/>
        </w:rPr>
      </w:pPr>
      <w:r>
        <w:rPr>
          <w:rFonts w:ascii="Times New Roman" w:eastAsia="TimesNewRomanPSMT" w:hAnsi="Times New Roman" w:cs="Times New Roman"/>
          <w:bCs/>
          <w:color w:val="000000"/>
          <w:kern w:val="0"/>
          <w:sz w:val="20"/>
          <w:szCs w:val="20"/>
          <w:shd w:val="clear" w:color="auto" w:fill="FFFFFF"/>
          <w:lang w:bidi="ar"/>
        </w:rPr>
        <w:lastRenderedPageBreak/>
        <w:t xml:space="preserve">No. 285, male, </w:t>
      </w:r>
      <w:r w:rsidR="008F6534" w:rsidRPr="008F6534">
        <w:rPr>
          <w:rFonts w:ascii="Times New Roman" w:eastAsia="TimesNewRomanPSMT" w:hAnsi="Times New Roman" w:cs="Times New Roman"/>
          <w:bCs/>
          <w:color w:val="000000"/>
          <w:kern w:val="0"/>
          <w:sz w:val="20"/>
          <w:szCs w:val="20"/>
          <w:shd w:val="clear" w:color="auto" w:fill="FFFFFF"/>
          <w:lang w:bidi="ar"/>
        </w:rPr>
        <w:t>adult patient</w:t>
      </w:r>
      <w:r>
        <w:rPr>
          <w:rFonts w:ascii="Times New Roman" w:eastAsia="TimesNewRomanPSMT" w:hAnsi="Times New Roman" w:cs="Times New Roman"/>
          <w:bCs/>
          <w:color w:val="000000"/>
          <w:kern w:val="0"/>
          <w:sz w:val="20"/>
          <w:szCs w:val="20"/>
          <w:shd w:val="clear" w:color="auto" w:fill="FFFFFF"/>
          <w:lang w:bidi="ar"/>
        </w:rPr>
        <w:t xml:space="preserve">, was enrolled in the CDDP group on June 20th, 2014. The patient was diagnosed with DR, chronic cerebral blood circulation insufficiency, and severe hyperlipidemia. On August 22nd, 2014, due to poor blood sugar control, numbness in the limbs, and dizziness, he requested hospitalization for treatment. After admission, he received insulin-intensive therapy, improved microcirculation, antioxidant therapy, nerve nutrition, and lipid regulation treatment. On August 29th, 2014, the patient's blood sugar control </w:t>
      </w:r>
      <w:proofErr w:type="gramStart"/>
      <w:r>
        <w:rPr>
          <w:rFonts w:ascii="Times New Roman" w:eastAsia="TimesNewRomanPSMT" w:hAnsi="Times New Roman" w:cs="Times New Roman"/>
          <w:bCs/>
          <w:color w:val="000000"/>
          <w:kern w:val="0"/>
          <w:sz w:val="20"/>
          <w:szCs w:val="20"/>
          <w:shd w:val="clear" w:color="auto" w:fill="FFFFFF"/>
          <w:lang w:bidi="ar"/>
        </w:rPr>
        <w:t>stabilized</w:t>
      </w:r>
      <w:proofErr w:type="gramEnd"/>
      <w:r>
        <w:rPr>
          <w:rFonts w:ascii="Times New Roman" w:eastAsia="TimesNewRomanPSMT" w:hAnsi="Times New Roman" w:cs="Times New Roman"/>
          <w:bCs/>
          <w:color w:val="000000"/>
          <w:kern w:val="0"/>
          <w:sz w:val="20"/>
          <w:szCs w:val="20"/>
          <w:shd w:val="clear" w:color="auto" w:fill="FFFFFF"/>
          <w:lang w:bidi="ar"/>
        </w:rPr>
        <w:t xml:space="preserve"> and he was discharged from hospital. During his hospital stay, the trial medication was suspended and resumed after discharge. The researchers considered that this SAE may be related to the patient's poor blood sugar control and is </w:t>
      </w:r>
      <w:proofErr w:type="gramStart"/>
      <w:r>
        <w:rPr>
          <w:rFonts w:ascii="Times New Roman" w:eastAsia="TimesNewRomanPSMT" w:hAnsi="Times New Roman" w:cs="Times New Roman"/>
          <w:bCs/>
          <w:color w:val="000000"/>
          <w:kern w:val="0"/>
          <w:sz w:val="20"/>
          <w:szCs w:val="20"/>
          <w:shd w:val="clear" w:color="auto" w:fill="FFFFFF"/>
          <w:lang w:bidi="ar"/>
        </w:rPr>
        <w:t>definitely not</w:t>
      </w:r>
      <w:proofErr w:type="gramEnd"/>
      <w:r>
        <w:rPr>
          <w:rFonts w:ascii="Times New Roman" w:eastAsia="TimesNewRomanPSMT" w:hAnsi="Times New Roman" w:cs="Times New Roman"/>
          <w:bCs/>
          <w:color w:val="000000"/>
          <w:kern w:val="0"/>
          <w:sz w:val="20"/>
          <w:szCs w:val="20"/>
          <w:shd w:val="clear" w:color="auto" w:fill="FFFFFF"/>
          <w:lang w:bidi="ar"/>
        </w:rPr>
        <w:t xml:space="preserve"> related to the trial medication.</w:t>
      </w:r>
    </w:p>
    <w:p w14:paraId="25BD6751" w14:textId="62691E28" w:rsidR="003C6D0F" w:rsidRDefault="00000000">
      <w:pPr>
        <w:widowControl/>
        <w:rPr>
          <w:rFonts w:ascii="Times New Roman" w:eastAsia="TimesNewRomanPSMT" w:hAnsi="Times New Roman" w:cs="Times New Roman"/>
          <w:bCs/>
          <w:color w:val="000000"/>
          <w:kern w:val="0"/>
          <w:sz w:val="20"/>
          <w:szCs w:val="20"/>
          <w:shd w:val="clear" w:color="auto" w:fill="FFFFFF"/>
          <w:lang w:bidi="ar"/>
        </w:rPr>
      </w:pPr>
      <w:r>
        <w:rPr>
          <w:rFonts w:ascii="Times New Roman" w:eastAsia="TimesNewRomanPSMT" w:hAnsi="Times New Roman" w:cs="Times New Roman"/>
          <w:bCs/>
          <w:color w:val="000000"/>
          <w:kern w:val="0"/>
          <w:sz w:val="20"/>
          <w:szCs w:val="20"/>
          <w:shd w:val="clear" w:color="auto" w:fill="FFFFFF"/>
          <w:lang w:bidi="ar"/>
        </w:rPr>
        <w:t xml:space="preserve">No. 492, female, </w:t>
      </w:r>
      <w:r w:rsidR="008F6534" w:rsidRPr="008F6534">
        <w:rPr>
          <w:rFonts w:ascii="Times New Roman" w:eastAsia="TimesNewRomanPSMT" w:hAnsi="Times New Roman" w:cs="Times New Roman"/>
          <w:bCs/>
          <w:color w:val="000000"/>
          <w:kern w:val="0"/>
          <w:sz w:val="20"/>
          <w:szCs w:val="20"/>
          <w:shd w:val="clear" w:color="auto" w:fill="FFFFFF"/>
          <w:lang w:bidi="ar"/>
        </w:rPr>
        <w:t>adult patient</w:t>
      </w:r>
      <w:r>
        <w:rPr>
          <w:rFonts w:ascii="Times New Roman" w:eastAsia="TimesNewRomanPSMT" w:hAnsi="Times New Roman" w:cs="Times New Roman"/>
          <w:bCs/>
          <w:color w:val="000000"/>
          <w:kern w:val="0"/>
          <w:sz w:val="20"/>
          <w:szCs w:val="20"/>
          <w:shd w:val="clear" w:color="auto" w:fill="FFFFFF"/>
          <w:lang w:bidi="ar"/>
        </w:rPr>
        <w:t xml:space="preserve">, was enrolled in the trial on November 4th, 2016. The patient was diagnosed with NPDR, hypertension, and T2DM. On April 9th, 2017, she visited Nanchang First People's Hospital due to symptoms of chest pain and tightness. On April 12th, she underwent percutaneous coronary intervention (PCI) for acute myocardial infarction. On April 19th, her symptoms improved and she was discharged from hospital. She continued to receive antiplatelet therapy and lipid regulation treatment after PCI. On May 3rd, during the 7th follow-up visit, the patient reported her condition. She did not discontinue the trial medication during her hospital stay, and the researchers concluded that this SAE is </w:t>
      </w:r>
      <w:proofErr w:type="gramStart"/>
      <w:r>
        <w:rPr>
          <w:rFonts w:ascii="Times New Roman" w:eastAsia="TimesNewRomanPSMT" w:hAnsi="Times New Roman" w:cs="Times New Roman"/>
          <w:bCs/>
          <w:color w:val="000000"/>
          <w:kern w:val="0"/>
          <w:sz w:val="20"/>
          <w:szCs w:val="20"/>
          <w:shd w:val="clear" w:color="auto" w:fill="FFFFFF"/>
          <w:lang w:bidi="ar"/>
        </w:rPr>
        <w:t>definitely not</w:t>
      </w:r>
      <w:proofErr w:type="gramEnd"/>
      <w:r>
        <w:rPr>
          <w:rFonts w:ascii="Times New Roman" w:eastAsia="TimesNewRomanPSMT" w:hAnsi="Times New Roman" w:cs="Times New Roman"/>
          <w:bCs/>
          <w:color w:val="000000"/>
          <w:kern w:val="0"/>
          <w:sz w:val="20"/>
          <w:szCs w:val="20"/>
          <w:shd w:val="clear" w:color="auto" w:fill="FFFFFF"/>
          <w:lang w:bidi="ar"/>
        </w:rPr>
        <w:t xml:space="preserve"> related to the trial medication.</w:t>
      </w:r>
    </w:p>
    <w:p w14:paraId="6E3155D4" w14:textId="77777777" w:rsidR="003C6D0F" w:rsidRDefault="003C6D0F">
      <w:pPr>
        <w:widowControl/>
        <w:rPr>
          <w:rFonts w:ascii="Times New Roman" w:eastAsia="TimesNewRomanPSMT" w:hAnsi="Times New Roman" w:cs="Times New Roman"/>
          <w:bCs/>
          <w:color w:val="000000"/>
          <w:kern w:val="0"/>
          <w:sz w:val="20"/>
          <w:szCs w:val="20"/>
          <w:shd w:val="clear" w:color="auto" w:fill="FFFFFF"/>
          <w:lang w:bidi="ar"/>
        </w:rPr>
      </w:pPr>
    </w:p>
    <w:p w14:paraId="75B6AA30" w14:textId="77777777" w:rsidR="003C6D0F" w:rsidRDefault="00000000">
      <w:pPr>
        <w:widowControl/>
        <w:spacing w:line="360" w:lineRule="auto"/>
        <w:jc w:val="left"/>
        <w:rPr>
          <w:rFonts w:ascii="Times New Roman" w:hAnsi="Times New Roman" w:cs="Times New Roman"/>
          <w:sz w:val="20"/>
          <w:szCs w:val="20"/>
        </w:rPr>
      </w:pPr>
      <w:r>
        <w:rPr>
          <w:rFonts w:ascii="Times New Roman" w:hAnsi="Times New Roman" w:cs="Times New Roman"/>
          <w:noProof/>
          <w:sz w:val="20"/>
          <w:szCs w:val="20"/>
        </w:rPr>
        <w:drawing>
          <wp:inline distT="0" distB="0" distL="114300" distR="114300" wp14:anchorId="0B505320" wp14:editId="2391B563">
            <wp:extent cx="5485765" cy="4217035"/>
            <wp:effectExtent l="0" t="0" r="635" b="24765"/>
            <wp:docPr id="2" name="图片 2" descr="Fig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igure 4"/>
                    <pic:cNvPicPr>
                      <a:picLocks noChangeAspect="1"/>
                    </pic:cNvPicPr>
                  </pic:nvPicPr>
                  <pic:blipFill>
                    <a:blip r:embed="rId6"/>
                    <a:stretch>
                      <a:fillRect/>
                    </a:stretch>
                  </pic:blipFill>
                  <pic:spPr>
                    <a:xfrm>
                      <a:off x="0" y="0"/>
                      <a:ext cx="5485765" cy="4217035"/>
                    </a:xfrm>
                    <a:prstGeom prst="rect">
                      <a:avLst/>
                    </a:prstGeom>
                  </pic:spPr>
                </pic:pic>
              </a:graphicData>
            </a:graphic>
          </wp:inline>
        </w:drawing>
      </w:r>
    </w:p>
    <w:p w14:paraId="7BABDD28" w14:textId="77777777" w:rsidR="003C6D0F" w:rsidRDefault="00000000">
      <w:pPr>
        <w:pStyle w:val="a7"/>
        <w:jc w:val="left"/>
        <w:rPr>
          <w:rFonts w:ascii="Times New Roman" w:hAnsi="Times New Roman" w:cs="Times New Roman"/>
          <w:sz w:val="20"/>
          <w:szCs w:val="20"/>
          <w:lang w:bidi="ar"/>
        </w:rPr>
      </w:pPr>
      <w:bookmarkStart w:id="10" w:name="_Toc214806170"/>
      <w:proofErr w:type="spellStart"/>
      <w:r>
        <w:rPr>
          <w:rFonts w:ascii="Times New Roman" w:hAnsi="Times New Roman" w:cs="Times New Roman"/>
          <w:sz w:val="20"/>
          <w:szCs w:val="20"/>
          <w:lang w:eastAsia="zh-Hans" w:bidi="ar"/>
        </w:rPr>
        <w:t>e</w:t>
      </w:r>
      <w:r>
        <w:rPr>
          <w:rFonts w:ascii="Times New Roman" w:hAnsi="Times New Roman" w:cs="Times New Roman"/>
          <w:sz w:val="20"/>
          <w:szCs w:val="20"/>
          <w:lang w:bidi="ar"/>
        </w:rPr>
        <w:t>Figure</w:t>
      </w:r>
      <w:proofErr w:type="spellEnd"/>
      <w:r>
        <w:rPr>
          <w:rFonts w:ascii="Times New Roman" w:hAnsi="Times New Roman" w:cs="Times New Roman"/>
          <w:sz w:val="20"/>
          <w:szCs w:val="20"/>
          <w:lang w:bidi="ar"/>
        </w:rPr>
        <w:t xml:space="preserve"> 1: The pharmacological mechanism of CDDP in the treatment in DR</w:t>
      </w:r>
      <w:bookmarkEnd w:id="10"/>
    </w:p>
    <w:sectPr w:rsidR="003C6D0F">
      <w:pgSz w:w="12240" w:h="15840"/>
      <w:pgMar w:top="1440" w:right="1800" w:bottom="1440" w:left="1800" w:header="720" w:footer="720"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Times New Roman Bold">
    <w:altName w:val="Times New Roman"/>
    <w:panose1 w:val="020B0604020202020204"/>
    <w:charset w:val="00"/>
    <w:family w:val="auto"/>
    <w:pitch w:val="default"/>
    <w:sig w:usb0="E0002AEF" w:usb1="C0007841" w:usb2="00000009" w:usb3="00000000" w:csb0="400001FF" w:csb1="FFFF0000"/>
  </w:font>
  <w:font w:name="Times New Roman Italic">
    <w:altName w:val="Times New Roman"/>
    <w:panose1 w:val="020B0604020202020204"/>
    <w:charset w:val="00"/>
    <w:family w:val="auto"/>
    <w:pitch w:val="default"/>
    <w:sig w:usb0="E0002AEF" w:usb1="C0007841" w:usb2="00000009" w:usb3="00000000" w:csb0="400001FF" w:csb1="FFFF0000"/>
  </w:font>
  <w:font w:name="简宋">
    <w:altName w:val="宋体"/>
    <w:panose1 w:val="02020300000000000000"/>
    <w:charset w:val="86"/>
    <w:family w:val="roman"/>
    <w:pitch w:val="default"/>
    <w:sig w:usb0="800002BF" w:usb1="38CF7CFA" w:usb2="00000016" w:usb3="00000000" w:csb0="0004000D" w:csb1="00000000"/>
  </w:font>
  <w:font w:name="PingFangSC-Medium">
    <w:altName w:val="微软雅黑"/>
    <w:panose1 w:val="020B0600000000000000"/>
    <w:charset w:val="86"/>
    <w:family w:val="auto"/>
    <w:pitch w:val="default"/>
    <w:sig w:usb0="A00002FF" w:usb1="7ACFFDFB" w:usb2="00000017" w:usb3="00000000" w:csb0="00040001" w:csb1="00000000"/>
  </w:font>
  <w:font w:name="方正书宋_GBK">
    <w:altName w:val="微软雅黑"/>
    <w:panose1 w:val="020B0604020202020204"/>
    <w:charset w:val="86"/>
    <w:family w:val="auto"/>
    <w:pitch w:val="default"/>
    <w:sig w:usb0="A00002BF" w:usb1="38CF7CFA" w:usb2="00082016" w:usb3="00000000" w:csb0="00040001" w:csb1="00000000"/>
  </w:font>
  <w:font w:name="TimesNewRomanPSMT">
    <w:altName w:val="Times New Roman"/>
    <w:panose1 w:val="020B0604020202020204"/>
    <w:charset w:val="00"/>
    <w:family w:val="auto"/>
    <w:pitch w:val="default"/>
    <w:sig w:usb0="E0002AEF" w:usb1="C0007841" w:usb2="00000009" w:usb3="00000000" w:csb0="400001FF" w:csb1="FFFF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FE0445B"/>
    <w:multiLevelType w:val="multilevel"/>
    <w:tmpl w:val="3FE0445B"/>
    <w:lvl w:ilvl="0">
      <w:start w:val="1"/>
      <w:numFmt w:val="decimal"/>
      <w:lvlText w:val="表8.6.4.%1."/>
      <w:lvlJc w:val="left"/>
      <w:pPr>
        <w:ind w:left="420" w:hanging="420"/>
      </w:pPr>
      <w:rPr>
        <w:rFonts w:hint="eastAsia"/>
      </w:rPr>
    </w:lvl>
    <w:lvl w:ilvl="1">
      <w:start w:val="1"/>
      <w:numFmt w:val="lowerLetter"/>
      <w:lvlText w:val="%2)"/>
      <w:lvlJc w:val="left"/>
      <w:pPr>
        <w:ind w:left="131" w:hanging="420"/>
      </w:pPr>
    </w:lvl>
    <w:lvl w:ilvl="2">
      <w:start w:val="1"/>
      <w:numFmt w:val="lowerRoman"/>
      <w:lvlText w:val="%3."/>
      <w:lvlJc w:val="right"/>
      <w:pPr>
        <w:ind w:left="551" w:hanging="420"/>
      </w:pPr>
    </w:lvl>
    <w:lvl w:ilvl="3">
      <w:start w:val="1"/>
      <w:numFmt w:val="decimal"/>
      <w:lvlText w:val="%4."/>
      <w:lvlJc w:val="left"/>
      <w:pPr>
        <w:ind w:left="971" w:hanging="420"/>
      </w:pPr>
    </w:lvl>
    <w:lvl w:ilvl="4">
      <w:start w:val="1"/>
      <w:numFmt w:val="lowerLetter"/>
      <w:lvlText w:val="%5)"/>
      <w:lvlJc w:val="left"/>
      <w:pPr>
        <w:ind w:left="1391" w:hanging="420"/>
      </w:pPr>
    </w:lvl>
    <w:lvl w:ilvl="5">
      <w:start w:val="1"/>
      <w:numFmt w:val="lowerRoman"/>
      <w:lvlText w:val="%6."/>
      <w:lvlJc w:val="right"/>
      <w:pPr>
        <w:ind w:left="1811" w:hanging="420"/>
      </w:pPr>
    </w:lvl>
    <w:lvl w:ilvl="6">
      <w:start w:val="1"/>
      <w:numFmt w:val="decimal"/>
      <w:lvlText w:val="%7."/>
      <w:lvlJc w:val="left"/>
      <w:pPr>
        <w:ind w:left="2231" w:hanging="420"/>
      </w:pPr>
    </w:lvl>
    <w:lvl w:ilvl="7">
      <w:start w:val="1"/>
      <w:numFmt w:val="lowerLetter"/>
      <w:lvlText w:val="%8)"/>
      <w:lvlJc w:val="left"/>
      <w:pPr>
        <w:ind w:left="2651" w:hanging="420"/>
      </w:pPr>
    </w:lvl>
    <w:lvl w:ilvl="8">
      <w:start w:val="1"/>
      <w:numFmt w:val="lowerRoman"/>
      <w:lvlText w:val="%9."/>
      <w:lvlJc w:val="right"/>
      <w:pPr>
        <w:ind w:left="3071" w:hanging="420"/>
      </w:pPr>
    </w:lvl>
  </w:abstractNum>
  <w:num w:numId="1" w16cid:durableId="28273170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3"/>
  <w:embedSystemFonts/>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ZWNmMmI4MjcwNjhhY2UyZDkzOTQwNjJmYThhYjQwYWEifQ=="/>
  </w:docVars>
  <w:rsids>
    <w:rsidRoot w:val="56D6B0DC"/>
    <w:rsid w:val="00000761"/>
    <w:rsid w:val="000D5715"/>
    <w:rsid w:val="000F7692"/>
    <w:rsid w:val="00142FC0"/>
    <w:rsid w:val="001E2924"/>
    <w:rsid w:val="00226F45"/>
    <w:rsid w:val="00276CB0"/>
    <w:rsid w:val="002B671E"/>
    <w:rsid w:val="002E0D27"/>
    <w:rsid w:val="00367B2F"/>
    <w:rsid w:val="00387437"/>
    <w:rsid w:val="003C6D0F"/>
    <w:rsid w:val="004151E0"/>
    <w:rsid w:val="004435C2"/>
    <w:rsid w:val="00475DD2"/>
    <w:rsid w:val="00485BDF"/>
    <w:rsid w:val="004A2695"/>
    <w:rsid w:val="004E6DBC"/>
    <w:rsid w:val="00501063"/>
    <w:rsid w:val="005513B9"/>
    <w:rsid w:val="005F28A2"/>
    <w:rsid w:val="00610A01"/>
    <w:rsid w:val="00612400"/>
    <w:rsid w:val="00620A8E"/>
    <w:rsid w:val="00686FE7"/>
    <w:rsid w:val="006C0DA3"/>
    <w:rsid w:val="00745D16"/>
    <w:rsid w:val="00792683"/>
    <w:rsid w:val="007A0AF1"/>
    <w:rsid w:val="007D6962"/>
    <w:rsid w:val="007E2FED"/>
    <w:rsid w:val="008410CB"/>
    <w:rsid w:val="0088022B"/>
    <w:rsid w:val="00880703"/>
    <w:rsid w:val="008B4F5B"/>
    <w:rsid w:val="008F6534"/>
    <w:rsid w:val="00974C61"/>
    <w:rsid w:val="0097602B"/>
    <w:rsid w:val="009B36A8"/>
    <w:rsid w:val="00A247D2"/>
    <w:rsid w:val="00A4334A"/>
    <w:rsid w:val="00A50086"/>
    <w:rsid w:val="00A6591B"/>
    <w:rsid w:val="00B02EA7"/>
    <w:rsid w:val="00BB0C8C"/>
    <w:rsid w:val="00BE1A13"/>
    <w:rsid w:val="00BE753D"/>
    <w:rsid w:val="00BE7C2B"/>
    <w:rsid w:val="00C31C35"/>
    <w:rsid w:val="00C40681"/>
    <w:rsid w:val="00C8590E"/>
    <w:rsid w:val="00CD20DF"/>
    <w:rsid w:val="00D21ACF"/>
    <w:rsid w:val="00D347CA"/>
    <w:rsid w:val="00DB7B1A"/>
    <w:rsid w:val="00DF6AD7"/>
    <w:rsid w:val="00E563AD"/>
    <w:rsid w:val="00EE29AF"/>
    <w:rsid w:val="00F139F0"/>
    <w:rsid w:val="00F75F6F"/>
    <w:rsid w:val="00F8014D"/>
    <w:rsid w:val="2FF59695"/>
    <w:rsid w:val="35CE0AB1"/>
    <w:rsid w:val="47FF5A91"/>
    <w:rsid w:val="56D6B0DC"/>
    <w:rsid w:val="5F63AE5F"/>
    <w:rsid w:val="6FEFC700"/>
    <w:rsid w:val="737F163D"/>
    <w:rsid w:val="7BED767E"/>
    <w:rsid w:val="7FF7FE6A"/>
    <w:rsid w:val="7FFC39AB"/>
    <w:rsid w:val="7FFF7E1B"/>
    <w:rsid w:val="9FFF13FA"/>
    <w:rsid w:val="B6DF2941"/>
    <w:rsid w:val="BBFADDD8"/>
    <w:rsid w:val="BEEC4E45"/>
    <w:rsid w:val="E3FD1634"/>
    <w:rsid w:val="E7DFBDFF"/>
    <w:rsid w:val="E7E7DF5D"/>
    <w:rsid w:val="EF7EB14B"/>
    <w:rsid w:val="FBB783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ecimalSymbol w:val="."/>
  <w:listSeparator w:val=","/>
  <w14:docId w14:val="4C7CFF33"/>
  <w15:docId w15:val="{A3F3DEB2-BAB8-D34D-95E7-CF2CEB7D19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DengXian" w:eastAsia="DengXian" w:hAnsi="DengXian" w:cs="DengXi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caption" w:semiHidden="1" w:unhideWhenUsed="1" w:qFormat="1"/>
    <w:lsdException w:name="Title" w:qFormat="1"/>
    <w:lsdException w:name="Default Paragraph Font" w:uiPriority="1" w:unhideWhenUsed="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9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1">
    <w:name w:val="heading 1"/>
    <w:basedOn w:val="a"/>
    <w:next w:val="a"/>
    <w:link w:val="10"/>
    <w:qFormat/>
    <w:pPr>
      <w:keepNext/>
      <w:keepLines/>
      <w:spacing w:before="340" w:after="330" w:line="578" w:lineRule="auto"/>
      <w:outlineLvl w:val="0"/>
    </w:pPr>
    <w:rPr>
      <w:b/>
      <w:bCs/>
      <w:kern w:val="44"/>
      <w:sz w:val="44"/>
      <w:szCs w:val="44"/>
    </w:rPr>
  </w:style>
  <w:style w:type="paragraph" w:styleId="2">
    <w:name w:val="heading 2"/>
    <w:basedOn w:val="a"/>
    <w:next w:val="a"/>
    <w:link w:val="20"/>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7">
    <w:name w:val="toc 7"/>
    <w:basedOn w:val="a"/>
    <w:next w:val="a"/>
    <w:autoRedefine/>
    <w:pPr>
      <w:ind w:left="1260"/>
      <w:jc w:val="left"/>
    </w:pPr>
    <w:rPr>
      <w:rFonts w:cstheme="minorHAnsi"/>
      <w:sz w:val="18"/>
      <w:szCs w:val="18"/>
    </w:rPr>
  </w:style>
  <w:style w:type="paragraph" w:styleId="TOC5">
    <w:name w:val="toc 5"/>
    <w:basedOn w:val="a"/>
    <w:next w:val="a"/>
    <w:autoRedefine/>
    <w:pPr>
      <w:ind w:left="840"/>
      <w:jc w:val="left"/>
    </w:pPr>
    <w:rPr>
      <w:rFonts w:cstheme="minorHAnsi"/>
      <w:sz w:val="18"/>
      <w:szCs w:val="18"/>
    </w:rPr>
  </w:style>
  <w:style w:type="paragraph" w:styleId="TOC3">
    <w:name w:val="toc 3"/>
    <w:basedOn w:val="a"/>
    <w:next w:val="a"/>
    <w:autoRedefine/>
    <w:pPr>
      <w:ind w:left="420"/>
      <w:jc w:val="left"/>
    </w:pPr>
    <w:rPr>
      <w:rFonts w:cstheme="minorHAnsi"/>
      <w:i/>
      <w:iCs/>
      <w:sz w:val="20"/>
      <w:szCs w:val="20"/>
    </w:rPr>
  </w:style>
  <w:style w:type="paragraph" w:styleId="TOC8">
    <w:name w:val="toc 8"/>
    <w:basedOn w:val="a"/>
    <w:next w:val="a"/>
    <w:autoRedefine/>
    <w:pPr>
      <w:ind w:left="1470"/>
      <w:jc w:val="left"/>
    </w:pPr>
    <w:rPr>
      <w:rFonts w:cstheme="minorHAnsi"/>
      <w:sz w:val="18"/>
      <w:szCs w:val="18"/>
    </w:rPr>
  </w:style>
  <w:style w:type="paragraph" w:styleId="a3">
    <w:name w:val="footer"/>
    <w:basedOn w:val="a"/>
    <w:link w:val="a4"/>
    <w:pPr>
      <w:tabs>
        <w:tab w:val="center" w:pos="4153"/>
        <w:tab w:val="right" w:pos="8306"/>
      </w:tabs>
      <w:snapToGrid w:val="0"/>
      <w:jc w:val="left"/>
    </w:pPr>
    <w:rPr>
      <w:sz w:val="18"/>
      <w:szCs w:val="18"/>
    </w:rPr>
  </w:style>
  <w:style w:type="paragraph" w:styleId="a5">
    <w:name w:val="header"/>
    <w:basedOn w:val="a"/>
    <w:link w:val="a6"/>
    <w:pPr>
      <w:tabs>
        <w:tab w:val="center" w:pos="4153"/>
        <w:tab w:val="right" w:pos="8306"/>
      </w:tabs>
      <w:snapToGrid w:val="0"/>
      <w:jc w:val="center"/>
    </w:pPr>
    <w:rPr>
      <w:sz w:val="18"/>
      <w:szCs w:val="18"/>
    </w:rPr>
  </w:style>
  <w:style w:type="paragraph" w:styleId="TOC1">
    <w:name w:val="toc 1"/>
    <w:basedOn w:val="a"/>
    <w:next w:val="a"/>
    <w:autoRedefine/>
    <w:uiPriority w:val="39"/>
    <w:pPr>
      <w:spacing w:before="120" w:after="120"/>
      <w:jc w:val="left"/>
    </w:pPr>
    <w:rPr>
      <w:rFonts w:cstheme="minorHAnsi"/>
      <w:b/>
      <w:bCs/>
      <w:caps/>
      <w:sz w:val="20"/>
      <w:szCs w:val="20"/>
    </w:rPr>
  </w:style>
  <w:style w:type="paragraph" w:styleId="TOC4">
    <w:name w:val="toc 4"/>
    <w:basedOn w:val="a"/>
    <w:next w:val="a"/>
    <w:autoRedefine/>
    <w:pPr>
      <w:ind w:left="630"/>
      <w:jc w:val="left"/>
    </w:pPr>
    <w:rPr>
      <w:rFonts w:cstheme="minorHAnsi"/>
      <w:sz w:val="18"/>
      <w:szCs w:val="18"/>
    </w:rPr>
  </w:style>
  <w:style w:type="paragraph" w:styleId="TOC6">
    <w:name w:val="toc 6"/>
    <w:basedOn w:val="a"/>
    <w:next w:val="a"/>
    <w:autoRedefine/>
    <w:pPr>
      <w:ind w:left="1050"/>
      <w:jc w:val="left"/>
    </w:pPr>
    <w:rPr>
      <w:rFonts w:cstheme="minorHAnsi"/>
      <w:sz w:val="18"/>
      <w:szCs w:val="18"/>
    </w:rPr>
  </w:style>
  <w:style w:type="paragraph" w:styleId="TOC2">
    <w:name w:val="toc 2"/>
    <w:basedOn w:val="a"/>
    <w:next w:val="a"/>
    <w:autoRedefine/>
    <w:uiPriority w:val="39"/>
    <w:pPr>
      <w:ind w:left="210"/>
      <w:jc w:val="left"/>
    </w:pPr>
    <w:rPr>
      <w:rFonts w:cstheme="minorHAnsi"/>
      <w:smallCaps/>
      <w:sz w:val="20"/>
      <w:szCs w:val="20"/>
    </w:rPr>
  </w:style>
  <w:style w:type="paragraph" w:styleId="TOC9">
    <w:name w:val="toc 9"/>
    <w:basedOn w:val="a"/>
    <w:next w:val="a"/>
    <w:autoRedefine/>
    <w:pPr>
      <w:ind w:left="1680"/>
      <w:jc w:val="left"/>
    </w:pPr>
    <w:rPr>
      <w:rFonts w:cstheme="minorHAnsi"/>
      <w:sz w:val="18"/>
      <w:szCs w:val="18"/>
    </w:rPr>
  </w:style>
  <w:style w:type="paragraph" w:styleId="a7">
    <w:name w:val="Title"/>
    <w:basedOn w:val="a"/>
    <w:next w:val="a"/>
    <w:link w:val="a8"/>
    <w:qFormat/>
    <w:pPr>
      <w:spacing w:before="240" w:after="60"/>
      <w:jc w:val="center"/>
      <w:outlineLvl w:val="0"/>
    </w:pPr>
    <w:rPr>
      <w:rFonts w:asciiTheme="majorHAnsi" w:eastAsiaTheme="majorEastAsia" w:hAnsiTheme="majorHAnsi" w:cstheme="majorBidi"/>
      <w:b/>
      <w:bCs/>
      <w:sz w:val="32"/>
      <w:szCs w:val="32"/>
    </w:rPr>
  </w:style>
  <w:style w:type="table" w:styleId="a9">
    <w:name w:val="Table Grid"/>
    <w:basedOn w:val="a1"/>
    <w:uiPriority w:val="99"/>
    <w:qFormat/>
    <w:pPr>
      <w:widowControl w:val="0"/>
      <w:jc w:val="both"/>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uiPriority w:val="99"/>
    <w:unhideWhenUsed/>
    <w:rPr>
      <w:color w:val="0563C1" w:themeColor="hyperlink"/>
      <w:u w:val="single"/>
    </w:rPr>
  </w:style>
  <w:style w:type="character" w:customStyle="1" w:styleId="font81">
    <w:name w:val="font81"/>
    <w:basedOn w:val="a0"/>
    <w:qFormat/>
    <w:rPr>
      <w:rFonts w:ascii="宋体" w:eastAsia="宋体" w:hAnsi="宋体" w:cs="宋体" w:hint="eastAsia"/>
      <w:color w:val="000000"/>
      <w:sz w:val="20"/>
      <w:szCs w:val="20"/>
      <w:u w:val="none"/>
    </w:rPr>
  </w:style>
  <w:style w:type="character" w:customStyle="1" w:styleId="font61">
    <w:name w:val="font61"/>
    <w:basedOn w:val="a0"/>
    <w:qFormat/>
    <w:rPr>
      <w:rFonts w:ascii="Times New Roman Bold" w:eastAsia="Times New Roman Bold" w:hAnsi="Times New Roman Bold" w:cs="Times New Roman Bold" w:hint="default"/>
      <w:color w:val="000000"/>
      <w:sz w:val="20"/>
      <w:szCs w:val="20"/>
      <w:u w:val="none"/>
    </w:rPr>
  </w:style>
  <w:style w:type="character" w:customStyle="1" w:styleId="font41">
    <w:name w:val="font41"/>
    <w:basedOn w:val="a0"/>
    <w:qFormat/>
    <w:rPr>
      <w:rFonts w:ascii="Times New Roman Italic" w:eastAsia="Times New Roman Italic" w:hAnsi="Times New Roman Italic" w:cs="Times New Roman Italic" w:hint="default"/>
      <w:color w:val="000000"/>
      <w:sz w:val="20"/>
      <w:szCs w:val="20"/>
      <w:u w:val="none"/>
    </w:rPr>
  </w:style>
  <w:style w:type="paragraph" w:customStyle="1" w:styleId="ab">
    <w:name w:val="表格文本样式"/>
    <w:basedOn w:val="a"/>
    <w:qFormat/>
    <w:pPr>
      <w:spacing w:line="360" w:lineRule="auto"/>
      <w:jc w:val="left"/>
    </w:pPr>
    <w:rPr>
      <w:rFonts w:ascii="Calibri" w:eastAsia="简宋" w:hAnsi="Calibri" w:cs="Times New Roman"/>
      <w:sz w:val="24"/>
    </w:rPr>
  </w:style>
  <w:style w:type="character" w:customStyle="1" w:styleId="10">
    <w:name w:val="标题 1 字符"/>
    <w:basedOn w:val="a0"/>
    <w:link w:val="1"/>
    <w:rPr>
      <w:rFonts w:asciiTheme="minorHAnsi" w:eastAsiaTheme="minorEastAsia" w:hAnsiTheme="minorHAnsi" w:cstheme="minorBidi"/>
      <w:b/>
      <w:bCs/>
      <w:kern w:val="44"/>
      <w:sz w:val="44"/>
      <w:szCs w:val="44"/>
    </w:rPr>
  </w:style>
  <w:style w:type="paragraph" w:customStyle="1" w:styleId="TOC10">
    <w:name w:val="TOC 标题1"/>
    <w:basedOn w:val="1"/>
    <w:next w:val="a"/>
    <w:uiPriority w:val="39"/>
    <w:unhideWhenUsed/>
    <w:qFormat/>
    <w:pPr>
      <w:widowControl/>
      <w:spacing w:before="480" w:after="0" w:line="276" w:lineRule="auto"/>
      <w:jc w:val="left"/>
      <w:outlineLvl w:val="9"/>
    </w:pPr>
    <w:rPr>
      <w:rFonts w:asciiTheme="majorHAnsi" w:eastAsiaTheme="majorEastAsia" w:hAnsiTheme="majorHAnsi" w:cstheme="majorBidi"/>
      <w:color w:val="2E74B5" w:themeColor="accent1" w:themeShade="BF"/>
      <w:kern w:val="0"/>
      <w:sz w:val="28"/>
      <w:szCs w:val="28"/>
    </w:rPr>
  </w:style>
  <w:style w:type="character" w:customStyle="1" w:styleId="20">
    <w:name w:val="标题 2 字符"/>
    <w:basedOn w:val="a0"/>
    <w:link w:val="2"/>
    <w:rPr>
      <w:rFonts w:asciiTheme="majorHAnsi" w:eastAsiaTheme="majorEastAsia" w:hAnsiTheme="majorHAnsi" w:cstheme="majorBidi"/>
      <w:b/>
      <w:bCs/>
      <w:kern w:val="2"/>
      <w:sz w:val="32"/>
      <w:szCs w:val="32"/>
    </w:rPr>
  </w:style>
  <w:style w:type="character" w:customStyle="1" w:styleId="a8">
    <w:name w:val="标题 字符"/>
    <w:basedOn w:val="a0"/>
    <w:link w:val="a7"/>
    <w:rPr>
      <w:rFonts w:asciiTheme="majorHAnsi" w:eastAsiaTheme="majorEastAsia" w:hAnsiTheme="majorHAnsi" w:cstheme="majorBidi"/>
      <w:b/>
      <w:bCs/>
      <w:kern w:val="2"/>
      <w:sz w:val="32"/>
      <w:szCs w:val="32"/>
    </w:rPr>
  </w:style>
  <w:style w:type="character" w:customStyle="1" w:styleId="a6">
    <w:name w:val="页眉 字符"/>
    <w:basedOn w:val="a0"/>
    <w:link w:val="a5"/>
    <w:rPr>
      <w:rFonts w:asciiTheme="minorHAnsi" w:eastAsiaTheme="minorEastAsia" w:hAnsiTheme="minorHAnsi" w:cstheme="minorBidi"/>
      <w:kern w:val="2"/>
      <w:sz w:val="18"/>
      <w:szCs w:val="18"/>
    </w:rPr>
  </w:style>
  <w:style w:type="character" w:customStyle="1" w:styleId="a4">
    <w:name w:val="页脚 字符"/>
    <w:basedOn w:val="a0"/>
    <w:link w:val="a3"/>
    <w:rPr>
      <w:rFonts w:asciiTheme="minorHAnsi" w:eastAsiaTheme="minorEastAsia" w:hAnsiTheme="minorHAnsi" w:cstheme="minorBidi"/>
      <w:kern w:val="2"/>
      <w:sz w:val="18"/>
      <w:szCs w:val="18"/>
    </w:rPr>
  </w:style>
  <w:style w:type="paragraph" w:styleId="ac">
    <w:name w:val="List Paragraph"/>
    <w:basedOn w:val="a"/>
    <w:uiPriority w:val="99"/>
    <w:qFormat/>
    <w:rsid w:val="001E2924"/>
    <w:pPr>
      <w:ind w:firstLineChars="200" w:firstLine="420"/>
    </w:pPr>
    <w:rPr>
      <w:rFonts w:ascii="Calibri" w:eastAsia="宋体" w:hAnsi="Calibri" w:cs="Times New Roman"/>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tiff"/><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7566CB-AE89-0A43-8732-90C3813D44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170</TotalTime>
  <Pages>12</Pages>
  <Words>3539</Words>
  <Characters>20177</Characters>
  <Application>Microsoft Office Word</Application>
  <DocSecurity>0</DocSecurity>
  <Lines>168</Lines>
  <Paragraphs>47</Paragraphs>
  <ScaleCrop>false</ScaleCrop>
  <Company/>
  <LinksUpToDate>false</LinksUpToDate>
  <CharactersWithSpaces>23669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yucong</dc:creator>
  <cp:lastModifiedBy>office</cp:lastModifiedBy>
  <cp:revision>41</cp:revision>
  <dcterms:created xsi:type="dcterms:W3CDTF">2023-07-25T00:48:00Z</dcterms:created>
  <dcterms:modified xsi:type="dcterms:W3CDTF">2025-11-23T08:02:00Z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2052-6.10.1.8873</vt:lpwstr>
  </property>
  <property fmtid="{D5CDD505-2E9C-101B-9397-08002B2CF9AE}" pid="3" name="ICV">
    <vt:lpwstr>D7DA472450E6E7503121BA66795159AA_42</vt:lpwstr>
  </property>
</Properties>
</file>